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keepNext w:val="0"/>
        <w:keepLines w:val="0"/>
        <w:pageBreakBefore w:val="0"/>
        <w:widowControl w:val="0"/>
        <w:kinsoku/>
        <w:wordWrap/>
        <w:overflowPunct/>
        <w:topLinePunct w:val="0"/>
        <w:autoSpaceDE w:val="0"/>
        <w:autoSpaceDN w:val="0"/>
        <w:bidi w:val="0"/>
        <w:adjustRightInd/>
        <w:snapToGrid/>
        <w:spacing w:before="0" w:after="0"/>
        <w:jc w:val="center"/>
        <w:textAlignment w:val="auto"/>
        <w:rPr>
          <w:rFonts w:hint="eastAsia" w:asciiTheme="minorEastAsia" w:hAnsiTheme="minorEastAsia" w:eastAsiaTheme="minorEastAsia" w:cstheme="minorEastAsia"/>
          <w:b/>
          <w:bCs/>
          <w:color w:val="C00000"/>
          <w:sz w:val="44"/>
          <w:szCs w:val="44"/>
          <w:lang w:val="en-US" w:eastAsia="zh-CN"/>
        </w:rPr>
      </w:pPr>
      <w:r>
        <w:rPr>
          <w:rFonts w:hint="eastAsia" w:asciiTheme="minorEastAsia" w:hAnsiTheme="minorEastAsia" w:eastAsiaTheme="minorEastAsia" w:cstheme="minorEastAsia"/>
          <w:b/>
          <w:bCs/>
          <w:color w:val="auto"/>
          <w:sz w:val="44"/>
          <w:szCs w:val="44"/>
          <w:lang w:val="en-US" w:eastAsia="zh-CN"/>
        </w:rPr>
        <w:t>轮台县塔河棉业有限责任公司</w:t>
      </w:r>
    </w:p>
    <w:p>
      <w:pPr>
        <w:keepNext w:val="0"/>
        <w:keepLines w:val="0"/>
        <w:pageBreakBefore w:val="0"/>
        <w:widowControl w:val="0"/>
        <w:kinsoku/>
        <w:wordWrap/>
        <w:overflowPunct/>
        <w:topLinePunct w:val="0"/>
        <w:autoSpaceDE w:val="0"/>
        <w:autoSpaceDN w:val="0"/>
        <w:bidi w:val="0"/>
        <w:adjustRightInd/>
        <w:snapToGrid/>
        <w:spacing w:before="0" w:after="0"/>
        <w:jc w:val="center"/>
        <w:textAlignment w:val="auto"/>
        <w:rPr>
          <w:rFonts w:hint="eastAsia" w:asciiTheme="minorEastAsia" w:hAnsiTheme="minorEastAsia" w:eastAsiaTheme="minorEastAsia" w:cstheme="minorEastAsia"/>
          <w:b/>
          <w:bCs/>
          <w:sz w:val="44"/>
          <w:szCs w:val="44"/>
          <w:lang w:eastAsia="zh-CN"/>
        </w:rPr>
      </w:pPr>
      <w:r>
        <w:rPr>
          <w:rFonts w:hint="eastAsia" w:asciiTheme="minorEastAsia" w:hAnsiTheme="minorEastAsia" w:eastAsiaTheme="minorEastAsia" w:cstheme="minorEastAsia"/>
          <w:b/>
          <w:bCs/>
          <w:sz w:val="44"/>
          <w:szCs w:val="44"/>
          <w:lang w:val="en-US" w:eastAsia="zh-CN"/>
        </w:rPr>
        <w:t>轧花厂建设</w:t>
      </w:r>
      <w:r>
        <w:rPr>
          <w:rFonts w:hint="eastAsia" w:asciiTheme="minorEastAsia" w:hAnsiTheme="minorEastAsia" w:eastAsiaTheme="minorEastAsia" w:cstheme="minorEastAsia"/>
          <w:b/>
          <w:bCs/>
          <w:sz w:val="44"/>
          <w:szCs w:val="44"/>
          <w:lang w:eastAsia="zh-CN"/>
        </w:rPr>
        <w:t>项目</w:t>
      </w:r>
    </w:p>
    <w:p>
      <w:pPr>
        <w:keepNext w:val="0"/>
        <w:keepLines w:val="0"/>
        <w:pageBreakBefore w:val="0"/>
        <w:widowControl w:val="0"/>
        <w:kinsoku/>
        <w:wordWrap/>
        <w:overflowPunct/>
        <w:topLinePunct w:val="0"/>
        <w:autoSpaceDE w:val="0"/>
        <w:autoSpaceDN w:val="0"/>
        <w:bidi w:val="0"/>
        <w:adjustRightInd/>
        <w:snapToGrid/>
        <w:spacing w:before="0" w:after="0"/>
        <w:jc w:val="center"/>
        <w:textAlignment w:val="auto"/>
        <w:rPr>
          <w:rFonts w:hint="eastAsia" w:asciiTheme="minorEastAsia" w:hAnsiTheme="minorEastAsia" w:eastAsiaTheme="minorEastAsia" w:cstheme="minorEastAsia"/>
          <w:b/>
          <w:bCs/>
          <w:sz w:val="44"/>
          <w:szCs w:val="44"/>
        </w:rPr>
      </w:pPr>
      <w:r>
        <w:rPr>
          <w:rFonts w:hint="eastAsia" w:asciiTheme="minorEastAsia" w:hAnsiTheme="minorEastAsia" w:eastAsiaTheme="minorEastAsia" w:cstheme="minorEastAsia"/>
          <w:b/>
          <w:bCs/>
          <w:sz w:val="44"/>
          <w:szCs w:val="44"/>
        </w:rPr>
        <w:t>竣工环境保护验收监测报告</w:t>
      </w:r>
    </w:p>
    <w:p>
      <w:pPr>
        <w:jc w:val="center"/>
        <w:rPr>
          <w:rFonts w:hint="default"/>
          <w:color w:val="C00000"/>
          <w:sz w:val="32"/>
          <w:szCs w:val="32"/>
        </w:rPr>
      </w:pPr>
      <w:r>
        <w:rPr>
          <w:rFonts w:hint="default"/>
          <w:color w:val="C00000"/>
          <w:sz w:val="32"/>
          <w:szCs w:val="32"/>
        </w:rPr>
        <w:t>中测环验（201</w:t>
      </w:r>
      <w:r>
        <w:rPr>
          <w:rFonts w:hint="eastAsia"/>
          <w:color w:val="C00000"/>
          <w:sz w:val="32"/>
          <w:szCs w:val="32"/>
          <w:lang w:val="en-US" w:eastAsia="zh-CN"/>
        </w:rPr>
        <w:t>9</w:t>
      </w:r>
      <w:r>
        <w:rPr>
          <w:rFonts w:hint="default"/>
          <w:color w:val="C00000"/>
          <w:sz w:val="32"/>
          <w:szCs w:val="32"/>
        </w:rPr>
        <w:t>-0</w:t>
      </w:r>
      <w:r>
        <w:rPr>
          <w:rFonts w:hint="eastAsia"/>
          <w:color w:val="C00000"/>
          <w:sz w:val="32"/>
          <w:szCs w:val="32"/>
          <w:lang w:val="en-US" w:eastAsia="zh-CN"/>
        </w:rPr>
        <w:t>671</w:t>
      </w:r>
      <w:r>
        <w:rPr>
          <w:rFonts w:hint="default"/>
          <w:color w:val="C00000"/>
          <w:sz w:val="32"/>
          <w:szCs w:val="32"/>
        </w:rPr>
        <w:t>）</w:t>
      </w:r>
    </w:p>
    <w:p>
      <w:pPr>
        <w:jc w:val="center"/>
        <w:rPr>
          <w:rFonts w:hint="eastAsia" w:asciiTheme="minorEastAsia" w:hAnsiTheme="minorEastAsia" w:eastAsiaTheme="minorEastAsia" w:cstheme="minorEastAsia"/>
          <w:color w:val="C00000"/>
          <w:sz w:val="32"/>
          <w:szCs w:val="32"/>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w:t>
      </w: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jc w:val="center"/>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新疆中测测试有限责任公司</w:t>
      </w:r>
    </w:p>
    <w:p>
      <w:pPr>
        <w:jc w:val="center"/>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201</w:t>
      </w:r>
      <w:r>
        <w:rPr>
          <w:rFonts w:hint="eastAsia" w:asciiTheme="minorEastAsia" w:hAnsiTheme="minorEastAsia" w:eastAsiaTheme="minorEastAsia" w:cstheme="minorEastAsia"/>
          <w:color w:val="auto"/>
          <w:sz w:val="32"/>
          <w:szCs w:val="32"/>
          <w:lang w:val="en-US" w:eastAsia="zh-CN"/>
        </w:rPr>
        <w:t>9</w:t>
      </w:r>
      <w:r>
        <w:rPr>
          <w:rFonts w:hint="eastAsia" w:asciiTheme="minorEastAsia" w:hAnsiTheme="minorEastAsia" w:eastAsiaTheme="minorEastAsia" w:cstheme="minorEastAsia"/>
          <w:color w:val="auto"/>
          <w:sz w:val="32"/>
          <w:szCs w:val="32"/>
        </w:rPr>
        <w:t>年</w:t>
      </w:r>
      <w:r>
        <w:rPr>
          <w:rFonts w:hint="eastAsia" w:asciiTheme="minorEastAsia" w:hAnsiTheme="minorEastAsia" w:eastAsiaTheme="minorEastAsia" w:cstheme="minorEastAsia"/>
          <w:color w:val="auto"/>
          <w:sz w:val="32"/>
          <w:szCs w:val="32"/>
          <w:lang w:val="en-US" w:eastAsia="zh-CN"/>
        </w:rPr>
        <w:t>11</w:t>
      </w:r>
      <w:r>
        <w:rPr>
          <w:rFonts w:hint="eastAsia" w:asciiTheme="minorEastAsia" w:hAnsiTheme="minorEastAsia" w:eastAsiaTheme="minorEastAsia" w:cstheme="minorEastAsia"/>
          <w:color w:val="auto"/>
          <w:sz w:val="32"/>
          <w:szCs w:val="32"/>
        </w:rPr>
        <w:t>月</w:t>
      </w:r>
    </w:p>
    <w:p>
      <w:pPr>
        <w:rPr>
          <w:rFonts w:hint="eastAsia" w:asciiTheme="minorEastAsia" w:hAnsiTheme="minorEastAsia" w:eastAsiaTheme="minorEastAsia" w:cstheme="minorEastAsia"/>
          <w:color w:val="auto"/>
        </w:rPr>
      </w:pPr>
    </w:p>
    <w:p>
      <w:pPr>
        <w:rPr>
          <w:rFonts w:hint="eastAsia" w:asciiTheme="minorEastAsia" w:hAnsiTheme="minorEastAsia" w:eastAsiaTheme="minorEastAsia" w:cstheme="minorEastAsia"/>
          <w:color w:val="auto"/>
        </w:rPr>
        <w:sectPr>
          <w:type w:val="continuous"/>
          <w:pgSz w:w="11910" w:h="16840"/>
          <w:pgMar w:top="1580" w:right="1680" w:bottom="280" w:left="1680" w:header="720" w:footer="720" w:gutter="0"/>
          <w:pgBorders>
            <w:top w:val="single" w:color="FFFFFF" w:sz="4" w:space="1"/>
            <w:left w:val="single" w:color="FFFFFF" w:sz="4" w:space="4"/>
            <w:bottom w:val="single" w:color="FFFFFF" w:sz="4" w:space="1"/>
            <w:right w:val="single" w:color="FFFFFF" w:sz="4" w:space="4"/>
          </w:pgBorders>
          <w:pgNumType w:fmt="decimal"/>
        </w:sectPr>
      </w:pPr>
    </w:p>
    <w:p>
      <w:pPr>
        <w:rPr>
          <w:rFonts w:hint="eastAsia" w:asciiTheme="minorEastAsia" w:hAnsiTheme="minorEastAsia" w:eastAsiaTheme="minorEastAsia" w:cstheme="minorEastAsia"/>
        </w:rPr>
      </w:pPr>
    </w:p>
    <w:p>
      <w:pPr>
        <w:keepNext w:val="0"/>
        <w:keepLines w:val="0"/>
        <w:pageBreakBefore w:val="0"/>
        <w:widowControl w:val="0"/>
        <w:kinsoku/>
        <w:wordWrap/>
        <w:overflowPunct/>
        <w:topLinePunct w:val="0"/>
        <w:autoSpaceDE w:val="0"/>
        <w:autoSpaceDN w:val="0"/>
        <w:bidi w:val="0"/>
        <w:adjustRightInd/>
        <w:snapToGrid/>
        <w:ind w:firstLine="480" w:firstLineChars="200"/>
        <w:textAlignment w:val="auto"/>
        <w:rPr>
          <w:rFonts w:hint="eastAsia" w:asciiTheme="minorEastAsia" w:hAnsiTheme="minorEastAsia" w:eastAsiaTheme="minorEastAsia" w:cstheme="minorEastAsia"/>
        </w:rPr>
      </w:pPr>
    </w:p>
    <w:p>
      <w:pPr>
        <w:keepNext w:val="0"/>
        <w:keepLines w:val="0"/>
        <w:pageBreakBefore w:val="0"/>
        <w:widowControl w:val="0"/>
        <w:kinsoku/>
        <w:wordWrap/>
        <w:overflowPunct/>
        <w:topLinePunct w:val="0"/>
        <w:autoSpaceDE w:val="0"/>
        <w:autoSpaceDN w:val="0"/>
        <w:bidi w:val="0"/>
        <w:adjustRightInd/>
        <w:snapToGrid/>
        <w:spacing w:before="0" w:after="0"/>
        <w:ind w:firstLine="480" w:firstLineChars="200"/>
        <w:jc w:val="both"/>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color w:val="auto"/>
          <w:sz w:val="24"/>
          <w:szCs w:val="24"/>
        </w:rPr>
        <w:t>项目名称：</w:t>
      </w:r>
      <w:r>
        <w:rPr>
          <w:rFonts w:hint="eastAsia" w:asciiTheme="minorEastAsia" w:hAnsiTheme="minorEastAsia" w:eastAsiaTheme="minorEastAsia" w:cstheme="minorEastAsia"/>
          <w:b w:val="0"/>
          <w:bCs w:val="0"/>
          <w:color w:val="auto"/>
          <w:sz w:val="24"/>
          <w:szCs w:val="24"/>
          <w:lang w:val="en-US" w:eastAsia="zh-CN"/>
        </w:rPr>
        <w:t>轮台县塔河棉业有限责任公司轧花厂建设项目</w:t>
      </w:r>
    </w:p>
    <w:p>
      <w:pPr>
        <w:keepNext w:val="0"/>
        <w:keepLines w:val="0"/>
        <w:pageBreakBefore w:val="0"/>
        <w:widowControl w:val="0"/>
        <w:kinsoku/>
        <w:wordWrap/>
        <w:overflowPunct/>
        <w:topLinePunct w:val="0"/>
        <w:autoSpaceDE w:val="0"/>
        <w:autoSpaceDN w:val="0"/>
        <w:bidi w:val="0"/>
        <w:adjustRightInd/>
        <w:snapToGrid/>
        <w:spacing w:before="0" w:after="0"/>
        <w:ind w:firstLine="480" w:firstLineChars="200"/>
        <w:jc w:val="both"/>
        <w:textAlignment w:val="auto"/>
        <w:rPr>
          <w:rFonts w:hint="eastAsia" w:asciiTheme="minorEastAsia" w:hAnsiTheme="minorEastAsia" w:eastAsiaTheme="minorEastAsia" w:cstheme="minorEastAsia"/>
          <w:b w:val="0"/>
          <w:bCs w:val="0"/>
          <w:color w:val="auto"/>
          <w:sz w:val="24"/>
          <w:szCs w:val="24"/>
          <w:lang w:val="en-US" w:eastAsia="zh-CN"/>
        </w:rPr>
      </w:pPr>
      <w:r>
        <w:rPr>
          <w:rFonts w:hint="eastAsia" w:asciiTheme="minorEastAsia" w:hAnsiTheme="minorEastAsia" w:eastAsiaTheme="minorEastAsia" w:cstheme="minorEastAsia"/>
          <w:b w:val="0"/>
          <w:bCs w:val="0"/>
          <w:color w:val="auto"/>
          <w:sz w:val="24"/>
          <w:szCs w:val="24"/>
        </w:rPr>
        <w:t>建设单位：</w:t>
      </w:r>
      <w:r>
        <w:rPr>
          <w:rFonts w:hint="eastAsia" w:asciiTheme="minorEastAsia" w:hAnsiTheme="minorEastAsia" w:eastAsiaTheme="minorEastAsia" w:cstheme="minorEastAsia"/>
          <w:b w:val="0"/>
          <w:bCs w:val="0"/>
          <w:color w:val="auto"/>
          <w:sz w:val="24"/>
          <w:szCs w:val="24"/>
          <w:lang w:val="en-US" w:eastAsia="zh-CN"/>
        </w:rPr>
        <w:t>轮台县塔河棉业有限责任公司</w:t>
      </w:r>
    </w:p>
    <w:p>
      <w:pPr>
        <w:keepNext w:val="0"/>
        <w:keepLines w:val="0"/>
        <w:pageBreakBefore w:val="0"/>
        <w:widowControl w:val="0"/>
        <w:kinsoku/>
        <w:wordWrap/>
        <w:overflowPunct/>
        <w:topLinePunct w:val="0"/>
        <w:autoSpaceDE w:val="0"/>
        <w:autoSpaceDN w:val="0"/>
        <w:bidi w:val="0"/>
        <w:adjustRightInd/>
        <w:snapToGrid/>
        <w:spacing w:before="0" w:after="0"/>
        <w:ind w:firstLine="480" w:firstLineChars="200"/>
        <w:jc w:val="both"/>
        <w:textAlignment w:val="auto"/>
        <w:rPr>
          <w:rFonts w:hint="eastAsia" w:asciiTheme="minorEastAsia" w:hAnsiTheme="minorEastAsia" w:eastAsiaTheme="minorEastAsia" w:cstheme="minorEastAsia"/>
        </w:rPr>
      </w:pPr>
    </w:p>
    <w:p>
      <w:pPr>
        <w:keepNext w:val="0"/>
        <w:keepLines w:val="0"/>
        <w:pageBreakBefore w:val="0"/>
        <w:widowControl w:val="0"/>
        <w:kinsoku/>
        <w:wordWrap/>
        <w:overflowPunct/>
        <w:topLinePunct w:val="0"/>
        <w:autoSpaceDE w:val="0"/>
        <w:autoSpaceDN w:val="0"/>
        <w:bidi w:val="0"/>
        <w:adjustRightInd/>
        <w:snapToGrid/>
        <w:spacing w:before="0" w:after="0"/>
        <w:ind w:firstLine="480" w:firstLineChars="200"/>
        <w:jc w:val="both"/>
        <w:textAlignment w:val="auto"/>
        <w:rPr>
          <w:rFonts w:hint="eastAsia" w:asciiTheme="minorEastAsia" w:hAnsiTheme="minorEastAsia" w:eastAsiaTheme="minorEastAsia" w:cstheme="minorEastAsia"/>
        </w:rPr>
      </w:pPr>
    </w:p>
    <w:p>
      <w:pPr>
        <w:keepNext w:val="0"/>
        <w:keepLines w:val="0"/>
        <w:pageBreakBefore w:val="0"/>
        <w:widowControl w:val="0"/>
        <w:kinsoku/>
        <w:wordWrap/>
        <w:overflowPunct/>
        <w:topLinePunct w:val="0"/>
        <w:autoSpaceDE w:val="0"/>
        <w:autoSpaceDN w:val="0"/>
        <w:bidi w:val="0"/>
        <w:adjustRightInd/>
        <w:snapToGrid/>
        <w:spacing w:before="0" w:after="0"/>
        <w:ind w:firstLine="480" w:firstLineChars="200"/>
        <w:jc w:val="both"/>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承担单位：新疆中测测试有限责任公司</w:t>
      </w:r>
    </w:p>
    <w:p>
      <w:pPr>
        <w:keepNext w:val="0"/>
        <w:keepLines w:val="0"/>
        <w:pageBreakBefore w:val="0"/>
        <w:widowControl w:val="0"/>
        <w:kinsoku/>
        <w:wordWrap/>
        <w:overflowPunct/>
        <w:topLinePunct w:val="0"/>
        <w:autoSpaceDE w:val="0"/>
        <w:autoSpaceDN w:val="0"/>
        <w:bidi w:val="0"/>
        <w:adjustRightInd/>
        <w:snapToGrid/>
        <w:spacing w:before="0" w:after="0"/>
        <w:ind w:firstLine="480" w:firstLineChars="200"/>
        <w:jc w:val="both"/>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rPr>
        <w:t>承担单位负责人：</w:t>
      </w:r>
      <w:r>
        <w:rPr>
          <w:rFonts w:hint="eastAsia" w:asciiTheme="minorEastAsia" w:hAnsiTheme="minorEastAsia" w:eastAsiaTheme="minorEastAsia" w:cstheme="minorEastAsia"/>
          <w:lang w:val="en-US" w:eastAsia="zh-CN"/>
        </w:rPr>
        <w:t>赵永建</w:t>
      </w:r>
    </w:p>
    <w:p>
      <w:pPr>
        <w:keepNext w:val="0"/>
        <w:keepLines w:val="0"/>
        <w:pageBreakBefore w:val="0"/>
        <w:widowControl w:val="0"/>
        <w:kinsoku/>
        <w:wordWrap/>
        <w:overflowPunct/>
        <w:topLinePunct w:val="0"/>
        <w:autoSpaceDE w:val="0"/>
        <w:autoSpaceDN w:val="0"/>
        <w:bidi w:val="0"/>
        <w:adjustRightInd/>
        <w:snapToGrid/>
        <w:spacing w:before="0" w:after="0"/>
        <w:ind w:firstLine="480" w:firstLineChars="200"/>
        <w:jc w:val="both"/>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rPr>
        <w:t xml:space="preserve">项目负责人： </w:t>
      </w:r>
      <w:r>
        <w:rPr>
          <w:rFonts w:hint="eastAsia" w:asciiTheme="minorEastAsia" w:hAnsiTheme="minorEastAsia" w:eastAsiaTheme="minorEastAsia" w:cstheme="minorEastAsia"/>
          <w:lang w:val="en-US" w:eastAsia="zh-CN"/>
        </w:rPr>
        <w:t>赵永建</w:t>
      </w:r>
    </w:p>
    <w:p>
      <w:pPr>
        <w:keepNext w:val="0"/>
        <w:keepLines w:val="0"/>
        <w:pageBreakBefore w:val="0"/>
        <w:widowControl w:val="0"/>
        <w:kinsoku/>
        <w:wordWrap/>
        <w:overflowPunct/>
        <w:topLinePunct w:val="0"/>
        <w:autoSpaceDE w:val="0"/>
        <w:autoSpaceDN w:val="0"/>
        <w:bidi w:val="0"/>
        <w:adjustRightInd/>
        <w:snapToGrid/>
        <w:spacing w:before="0" w:after="0"/>
        <w:ind w:firstLine="480" w:firstLineChars="200"/>
        <w:jc w:val="both"/>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报 告 编 写：</w:t>
      </w:r>
      <w:r>
        <w:rPr>
          <w:rFonts w:hint="eastAsia" w:asciiTheme="minorEastAsia" w:hAnsiTheme="minorEastAsia" w:eastAsiaTheme="minorEastAsia" w:cstheme="minorEastAsia"/>
          <w:lang w:val="en-US" w:eastAsia="zh-CN"/>
        </w:rPr>
        <w:t>赵海凤</w:t>
      </w:r>
      <w:r>
        <w:rPr>
          <w:rFonts w:hint="eastAsia" w:asciiTheme="minorEastAsia" w:hAnsiTheme="minorEastAsia" w:eastAsiaTheme="minorEastAsia" w:cstheme="minorEastAsia"/>
        </w:rPr>
        <w:t xml:space="preserve">   </w:t>
      </w:r>
    </w:p>
    <w:p>
      <w:pPr>
        <w:keepNext w:val="0"/>
        <w:keepLines w:val="0"/>
        <w:pageBreakBefore w:val="0"/>
        <w:widowControl w:val="0"/>
        <w:kinsoku/>
        <w:wordWrap/>
        <w:overflowPunct/>
        <w:topLinePunct w:val="0"/>
        <w:autoSpaceDE w:val="0"/>
        <w:autoSpaceDN w:val="0"/>
        <w:bidi w:val="0"/>
        <w:adjustRightInd/>
        <w:snapToGrid/>
        <w:spacing w:before="0" w:after="0"/>
        <w:ind w:firstLine="480" w:firstLineChars="200"/>
        <w:jc w:val="both"/>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报 告 审 核：王怡</w:t>
      </w:r>
    </w:p>
    <w:p>
      <w:pPr>
        <w:keepNext w:val="0"/>
        <w:keepLines w:val="0"/>
        <w:pageBreakBefore w:val="0"/>
        <w:widowControl w:val="0"/>
        <w:kinsoku/>
        <w:wordWrap/>
        <w:overflowPunct/>
        <w:topLinePunct w:val="0"/>
        <w:autoSpaceDE w:val="0"/>
        <w:autoSpaceDN w:val="0"/>
        <w:bidi w:val="0"/>
        <w:adjustRightInd/>
        <w:snapToGrid/>
        <w:spacing w:before="0" w:after="0"/>
        <w:ind w:firstLine="480" w:firstLineChars="200"/>
        <w:jc w:val="both"/>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报 告 审 定：赵永建 </w:t>
      </w:r>
    </w:p>
    <w:p>
      <w:pPr>
        <w:keepNext w:val="0"/>
        <w:keepLines w:val="0"/>
        <w:pageBreakBefore w:val="0"/>
        <w:widowControl w:val="0"/>
        <w:kinsoku/>
        <w:wordWrap/>
        <w:overflowPunct/>
        <w:topLinePunct w:val="0"/>
        <w:autoSpaceDE w:val="0"/>
        <w:autoSpaceDN w:val="0"/>
        <w:bidi w:val="0"/>
        <w:adjustRightInd/>
        <w:snapToGrid/>
        <w:spacing w:before="0" w:after="0"/>
        <w:ind w:firstLine="480" w:firstLineChars="200"/>
        <w:jc w:val="both"/>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现 场 监 测 人 员：</w:t>
      </w:r>
      <w:r>
        <w:rPr>
          <w:rFonts w:hint="eastAsia" w:asciiTheme="minorEastAsia" w:hAnsiTheme="minorEastAsia" w:eastAsiaTheme="minorEastAsia" w:cstheme="minorEastAsia"/>
          <w:lang w:val="en-US" w:eastAsia="zh-CN"/>
        </w:rPr>
        <w:t xml:space="preserve">范俊栋 陈硕 </w:t>
      </w:r>
    </w:p>
    <w:p>
      <w:pPr>
        <w:keepNext w:val="0"/>
        <w:keepLines w:val="0"/>
        <w:pageBreakBefore w:val="0"/>
        <w:widowControl w:val="0"/>
        <w:kinsoku/>
        <w:wordWrap/>
        <w:overflowPunct/>
        <w:topLinePunct w:val="0"/>
        <w:autoSpaceDE w:val="0"/>
        <w:autoSpaceDN w:val="0"/>
        <w:bidi w:val="0"/>
        <w:adjustRightInd/>
        <w:snapToGrid/>
        <w:spacing w:before="0" w:after="0"/>
        <w:ind w:firstLine="480" w:firstLineChars="200"/>
        <w:jc w:val="both"/>
        <w:textAlignment w:val="auto"/>
        <w:rPr>
          <w:rFonts w:hint="eastAsia" w:asciiTheme="minorEastAsia" w:hAnsiTheme="minorEastAsia" w:eastAsiaTheme="minorEastAsia" w:cstheme="minorEastAsia"/>
        </w:rPr>
      </w:pPr>
    </w:p>
    <w:p>
      <w:pPr>
        <w:keepNext w:val="0"/>
        <w:keepLines w:val="0"/>
        <w:pageBreakBefore w:val="0"/>
        <w:widowControl w:val="0"/>
        <w:kinsoku/>
        <w:wordWrap/>
        <w:overflowPunct/>
        <w:topLinePunct w:val="0"/>
        <w:autoSpaceDE w:val="0"/>
        <w:autoSpaceDN w:val="0"/>
        <w:bidi w:val="0"/>
        <w:adjustRightInd/>
        <w:snapToGrid/>
        <w:spacing w:before="0" w:after="0"/>
        <w:ind w:firstLine="480" w:firstLineChars="200"/>
        <w:jc w:val="both"/>
        <w:textAlignment w:val="auto"/>
        <w:rPr>
          <w:rFonts w:hint="eastAsia" w:asciiTheme="minorEastAsia" w:hAnsiTheme="minorEastAsia" w:eastAsiaTheme="minorEastAsia" w:cstheme="minorEastAsia"/>
        </w:rPr>
      </w:pPr>
    </w:p>
    <w:p>
      <w:pPr>
        <w:keepNext w:val="0"/>
        <w:keepLines w:val="0"/>
        <w:pageBreakBefore w:val="0"/>
        <w:widowControl w:val="0"/>
        <w:kinsoku/>
        <w:wordWrap/>
        <w:overflowPunct/>
        <w:topLinePunct w:val="0"/>
        <w:autoSpaceDE w:val="0"/>
        <w:autoSpaceDN w:val="0"/>
        <w:bidi w:val="0"/>
        <w:adjustRightInd/>
        <w:snapToGrid/>
        <w:spacing w:before="0" w:after="0"/>
        <w:ind w:firstLine="480" w:firstLineChars="200"/>
        <w:jc w:val="both"/>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新疆中测测试有限责任公司</w:t>
      </w:r>
    </w:p>
    <w:p>
      <w:pPr>
        <w:keepNext w:val="0"/>
        <w:keepLines w:val="0"/>
        <w:pageBreakBefore w:val="0"/>
        <w:widowControl w:val="0"/>
        <w:kinsoku/>
        <w:wordWrap/>
        <w:overflowPunct/>
        <w:topLinePunct w:val="0"/>
        <w:autoSpaceDE w:val="0"/>
        <w:autoSpaceDN w:val="0"/>
        <w:bidi w:val="0"/>
        <w:adjustRightInd/>
        <w:snapToGrid/>
        <w:spacing w:before="0" w:after="0"/>
        <w:ind w:firstLine="480" w:firstLineChars="200"/>
        <w:jc w:val="both"/>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联系电话：0996-2237601</w:t>
      </w:r>
    </w:p>
    <w:p>
      <w:pPr>
        <w:keepNext w:val="0"/>
        <w:keepLines w:val="0"/>
        <w:pageBreakBefore w:val="0"/>
        <w:widowControl w:val="0"/>
        <w:kinsoku/>
        <w:wordWrap/>
        <w:overflowPunct/>
        <w:topLinePunct w:val="0"/>
        <w:autoSpaceDE w:val="0"/>
        <w:autoSpaceDN w:val="0"/>
        <w:bidi w:val="0"/>
        <w:adjustRightInd/>
        <w:snapToGrid/>
        <w:spacing w:before="0" w:after="0"/>
        <w:ind w:firstLine="480" w:firstLineChars="200"/>
        <w:jc w:val="both"/>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邮    编：841000</w:t>
      </w:r>
    </w:p>
    <w:p>
      <w:pPr>
        <w:keepNext w:val="0"/>
        <w:keepLines w:val="0"/>
        <w:pageBreakBefore w:val="0"/>
        <w:widowControl w:val="0"/>
        <w:kinsoku/>
        <w:wordWrap/>
        <w:overflowPunct/>
        <w:topLinePunct w:val="0"/>
        <w:autoSpaceDE w:val="0"/>
        <w:autoSpaceDN w:val="0"/>
        <w:bidi w:val="0"/>
        <w:adjustRightInd/>
        <w:snapToGrid/>
        <w:spacing w:before="0" w:after="0"/>
        <w:ind w:firstLine="480" w:firstLineChars="200"/>
        <w:jc w:val="both"/>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地址</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新疆库尔勒民生路和合家园8-2-02号</w:t>
      </w:r>
    </w:p>
    <w:p>
      <w:pPr>
        <w:keepNext w:val="0"/>
        <w:keepLines w:val="0"/>
        <w:pageBreakBefore w:val="0"/>
        <w:widowControl w:val="0"/>
        <w:kinsoku/>
        <w:wordWrap/>
        <w:overflowPunct/>
        <w:topLinePunct w:val="0"/>
        <w:autoSpaceDE w:val="0"/>
        <w:autoSpaceDN w:val="0"/>
        <w:bidi w:val="0"/>
        <w:adjustRightInd/>
        <w:snapToGrid/>
        <w:spacing w:before="0" w:after="0"/>
        <w:ind w:firstLine="480" w:firstLineChars="200"/>
        <w:jc w:val="both"/>
        <w:textAlignment w:val="auto"/>
        <w:rPr>
          <w:rFonts w:hint="eastAsia" w:asciiTheme="minorEastAsia" w:hAnsiTheme="minorEastAsia" w:eastAsiaTheme="minorEastAsia" w:cstheme="minorEastAsia"/>
        </w:rPr>
        <w:sectPr>
          <w:footerReference r:id="rId3" w:type="default"/>
          <w:pgSz w:w="11910" w:h="16840"/>
          <w:pgMar w:top="1580" w:right="1680" w:bottom="280" w:left="1680" w:header="720" w:footer="720" w:gutter="0"/>
          <w:pgBorders>
            <w:top w:val="single" w:color="FFFFFF" w:sz="4" w:space="1"/>
            <w:left w:val="single" w:color="FFFFFF" w:sz="4" w:space="4"/>
            <w:bottom w:val="single" w:color="FFFFFF" w:sz="4" w:space="1"/>
            <w:right w:val="single" w:color="FFFFFF" w:sz="4" w:space="4"/>
          </w:pgBorders>
          <w:pgNumType w:fmt="decimal" w:start="1"/>
        </w:sectPr>
      </w:pPr>
    </w:p>
    <w:tbl>
      <w:tblPr>
        <w:tblStyle w:val="16"/>
        <w:tblW w:w="8025" w:type="dxa"/>
        <w:tblInd w:w="0" w:type="dxa"/>
        <w:shd w:val="clear" w:color="auto" w:fill="auto"/>
        <w:tblLayout w:type="autofit"/>
        <w:tblCellMar>
          <w:top w:w="0" w:type="dxa"/>
          <w:left w:w="0" w:type="dxa"/>
          <w:bottom w:w="0" w:type="dxa"/>
          <w:right w:w="0" w:type="dxa"/>
        </w:tblCellMar>
      </w:tblPr>
      <w:tblGrid>
        <w:gridCol w:w="3960"/>
        <w:gridCol w:w="4065"/>
      </w:tblGrid>
      <w:tr>
        <w:tblPrEx>
          <w:shd w:val="clear" w:color="auto" w:fill="auto"/>
          <w:tblCellMar>
            <w:top w:w="0" w:type="dxa"/>
            <w:left w:w="0" w:type="dxa"/>
            <w:bottom w:w="0" w:type="dxa"/>
            <w:right w:w="0" w:type="dxa"/>
          </w:tblCellMar>
        </w:tblPrEx>
        <w:trPr>
          <w:trHeight w:val="3720" w:hRule="atLeast"/>
        </w:trPr>
        <w:tc>
          <w:tcPr>
            <w:tcW w:w="3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57150</wp:posOffset>
                  </wp:positionH>
                  <wp:positionV relativeFrom="paragraph">
                    <wp:posOffset>67945</wp:posOffset>
                  </wp:positionV>
                  <wp:extent cx="2419350" cy="2262505"/>
                  <wp:effectExtent l="0" t="0" r="0" b="4445"/>
                  <wp:wrapNone/>
                  <wp:docPr id="24" name="图片_1"/>
                  <wp:cNvGraphicFramePr/>
                  <a:graphic xmlns:a="http://schemas.openxmlformats.org/drawingml/2006/main">
                    <a:graphicData uri="http://schemas.openxmlformats.org/drawingml/2006/picture">
                      <pic:pic xmlns:pic="http://schemas.openxmlformats.org/drawingml/2006/picture">
                        <pic:nvPicPr>
                          <pic:cNvPr id="24" name="图片_1"/>
                          <pic:cNvPicPr/>
                        </pic:nvPicPr>
                        <pic:blipFill>
                          <a:blip r:embed="rId16"/>
                          <a:stretch>
                            <a:fillRect/>
                          </a:stretch>
                        </pic:blipFill>
                        <pic:spPr>
                          <a:xfrm>
                            <a:off x="0" y="0"/>
                            <a:ext cx="2419350" cy="2262505"/>
                          </a:xfrm>
                          <a:prstGeom prst="rect">
                            <a:avLst/>
                          </a:prstGeom>
                          <a:noFill/>
                          <a:ln>
                            <a:noFill/>
                          </a:ln>
                        </pic:spPr>
                      </pic:pic>
                    </a:graphicData>
                  </a:graphic>
                </wp:anchor>
              </w:drawing>
            </w:r>
          </w:p>
        </w:tc>
        <w:tc>
          <w:tcPr>
            <w:tcW w:w="40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19050</wp:posOffset>
                  </wp:positionH>
                  <wp:positionV relativeFrom="paragraph">
                    <wp:posOffset>80010</wp:posOffset>
                  </wp:positionV>
                  <wp:extent cx="2513330" cy="2221230"/>
                  <wp:effectExtent l="0" t="0" r="1270" b="7620"/>
                  <wp:wrapNone/>
                  <wp:docPr id="20" name="图片_3"/>
                  <wp:cNvGraphicFramePr/>
                  <a:graphic xmlns:a="http://schemas.openxmlformats.org/drawingml/2006/main">
                    <a:graphicData uri="http://schemas.openxmlformats.org/drawingml/2006/picture">
                      <pic:pic xmlns:pic="http://schemas.openxmlformats.org/drawingml/2006/picture">
                        <pic:nvPicPr>
                          <pic:cNvPr id="20" name="图片_3"/>
                          <pic:cNvPicPr/>
                        </pic:nvPicPr>
                        <pic:blipFill>
                          <a:blip r:embed="rId17"/>
                          <a:stretch>
                            <a:fillRect/>
                          </a:stretch>
                        </pic:blipFill>
                        <pic:spPr>
                          <a:xfrm>
                            <a:off x="0" y="0"/>
                            <a:ext cx="2513330" cy="222123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图1--无组织废气监测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图2--噪声监测</w:t>
            </w:r>
          </w:p>
        </w:tc>
      </w:tr>
      <w:tr>
        <w:tblPrEx>
          <w:shd w:val="clear" w:color="auto" w:fill="auto"/>
          <w:tblCellMar>
            <w:top w:w="0" w:type="dxa"/>
            <w:left w:w="0" w:type="dxa"/>
            <w:bottom w:w="0" w:type="dxa"/>
            <w:right w:w="0" w:type="dxa"/>
          </w:tblCellMar>
        </w:tblPrEx>
        <w:trPr>
          <w:trHeight w:val="39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47625</wp:posOffset>
                  </wp:positionH>
                  <wp:positionV relativeFrom="paragraph">
                    <wp:posOffset>66040</wp:posOffset>
                  </wp:positionV>
                  <wp:extent cx="2393950" cy="2343785"/>
                  <wp:effectExtent l="0" t="0" r="6350" b="18415"/>
                  <wp:wrapNone/>
                  <wp:docPr id="23" name="图片_5"/>
                  <wp:cNvGraphicFramePr/>
                  <a:graphic xmlns:a="http://schemas.openxmlformats.org/drawingml/2006/main">
                    <a:graphicData uri="http://schemas.openxmlformats.org/drawingml/2006/picture">
                      <pic:pic xmlns:pic="http://schemas.openxmlformats.org/drawingml/2006/picture">
                        <pic:nvPicPr>
                          <pic:cNvPr id="23" name="图片_5"/>
                          <pic:cNvPicPr/>
                        </pic:nvPicPr>
                        <pic:blipFill>
                          <a:blip r:embed="rId18"/>
                          <a:stretch>
                            <a:fillRect/>
                          </a:stretch>
                        </pic:blipFill>
                        <pic:spPr>
                          <a:xfrm>
                            <a:off x="0" y="0"/>
                            <a:ext cx="2393950" cy="234378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28575</wp:posOffset>
                  </wp:positionH>
                  <wp:positionV relativeFrom="paragraph">
                    <wp:posOffset>65405</wp:posOffset>
                  </wp:positionV>
                  <wp:extent cx="2512695" cy="2350135"/>
                  <wp:effectExtent l="0" t="0" r="1905" b="12065"/>
                  <wp:wrapNone/>
                  <wp:docPr id="19" name="图片_4"/>
                  <wp:cNvGraphicFramePr/>
                  <a:graphic xmlns:a="http://schemas.openxmlformats.org/drawingml/2006/main">
                    <a:graphicData uri="http://schemas.openxmlformats.org/drawingml/2006/picture">
                      <pic:pic xmlns:pic="http://schemas.openxmlformats.org/drawingml/2006/picture">
                        <pic:nvPicPr>
                          <pic:cNvPr id="19" name="图片_4"/>
                          <pic:cNvPicPr/>
                        </pic:nvPicPr>
                        <pic:blipFill>
                          <a:blip r:embed="rId19"/>
                          <a:stretch>
                            <a:fillRect/>
                          </a:stretch>
                        </pic:blipFill>
                        <pic:spPr>
                          <a:xfrm>
                            <a:off x="0" y="0"/>
                            <a:ext cx="2512695" cy="235013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图3--生活废水取样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图4--油烟监测</w:t>
            </w:r>
          </w:p>
        </w:tc>
      </w:tr>
      <w:tr>
        <w:tblPrEx>
          <w:shd w:val="clear" w:color="auto" w:fill="auto"/>
          <w:tblCellMar>
            <w:top w:w="0" w:type="dxa"/>
            <w:left w:w="0" w:type="dxa"/>
            <w:bottom w:w="0" w:type="dxa"/>
            <w:right w:w="0" w:type="dxa"/>
          </w:tblCellMar>
        </w:tblPrEx>
        <w:trPr>
          <w:trHeight w:val="39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47625</wp:posOffset>
                  </wp:positionH>
                  <wp:positionV relativeFrom="paragraph">
                    <wp:posOffset>55880</wp:posOffset>
                  </wp:positionV>
                  <wp:extent cx="2408555" cy="2359660"/>
                  <wp:effectExtent l="0" t="0" r="10795" b="2540"/>
                  <wp:wrapNone/>
                  <wp:docPr id="22" name="图片_6"/>
                  <wp:cNvGraphicFramePr/>
                  <a:graphic xmlns:a="http://schemas.openxmlformats.org/drawingml/2006/main">
                    <a:graphicData uri="http://schemas.openxmlformats.org/drawingml/2006/picture">
                      <pic:pic xmlns:pic="http://schemas.openxmlformats.org/drawingml/2006/picture">
                        <pic:nvPicPr>
                          <pic:cNvPr id="22" name="图片_6"/>
                          <pic:cNvPicPr/>
                        </pic:nvPicPr>
                        <pic:blipFill>
                          <a:blip r:embed="rId20"/>
                          <a:stretch>
                            <a:fillRect/>
                          </a:stretch>
                        </pic:blipFill>
                        <pic:spPr>
                          <a:xfrm>
                            <a:off x="0" y="0"/>
                            <a:ext cx="2408555" cy="2359660"/>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38100</wp:posOffset>
                  </wp:positionH>
                  <wp:positionV relativeFrom="paragraph">
                    <wp:posOffset>66040</wp:posOffset>
                  </wp:positionV>
                  <wp:extent cx="2499360" cy="2368550"/>
                  <wp:effectExtent l="0" t="0" r="15240" b="12700"/>
                  <wp:wrapNone/>
                  <wp:docPr id="21" name="图片_7"/>
                  <wp:cNvGraphicFramePr/>
                  <a:graphic xmlns:a="http://schemas.openxmlformats.org/drawingml/2006/main">
                    <a:graphicData uri="http://schemas.openxmlformats.org/drawingml/2006/picture">
                      <pic:pic xmlns:pic="http://schemas.openxmlformats.org/drawingml/2006/picture">
                        <pic:nvPicPr>
                          <pic:cNvPr id="21" name="图片_7"/>
                          <pic:cNvPicPr/>
                        </pic:nvPicPr>
                        <pic:blipFill>
                          <a:blip r:embed="rId21"/>
                          <a:stretch>
                            <a:fillRect/>
                          </a:stretch>
                        </pic:blipFill>
                        <pic:spPr>
                          <a:xfrm>
                            <a:off x="0" y="0"/>
                            <a:ext cx="2499360" cy="236855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图5--蜗旋反射组合式二级除尘机组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图6--油烟净化器</w:t>
            </w:r>
          </w:p>
        </w:tc>
      </w:tr>
    </w:tbl>
    <w:p>
      <w:pPr>
        <w:pStyle w:val="2"/>
        <w:ind w:left="0" w:leftChars="0" w:firstLine="0" w:firstLineChars="0"/>
        <w:outlineLvl w:val="9"/>
        <w:rPr>
          <w:rFonts w:hint="eastAsia" w:asciiTheme="minorEastAsia" w:hAnsiTheme="minorEastAsia" w:eastAsiaTheme="minorEastAsia" w:cstheme="minorEastAsia"/>
        </w:rPr>
      </w:pPr>
    </w:p>
    <w:p>
      <w:pPr>
        <w:keepNext w:val="0"/>
        <w:keepLines w:val="0"/>
        <w:pageBreakBefore w:val="0"/>
        <w:widowControl w:val="0"/>
        <w:kinsoku/>
        <w:wordWrap/>
        <w:overflowPunct/>
        <w:topLinePunct w:val="0"/>
        <w:autoSpaceDE w:val="0"/>
        <w:autoSpaceDN w:val="0"/>
        <w:bidi w:val="0"/>
        <w:adjustRightInd/>
        <w:snapToGrid/>
        <w:spacing w:before="0" w:after="0"/>
        <w:textAlignment w:val="auto"/>
        <w:rPr>
          <w:rFonts w:hint="eastAsia" w:asciiTheme="minorEastAsia" w:hAnsiTheme="minorEastAsia" w:eastAsiaTheme="minorEastAsia" w:cstheme="minorEastAsia"/>
        </w:rPr>
        <w:sectPr>
          <w:footerReference r:id="rId4" w:type="default"/>
          <w:pgSz w:w="11910" w:h="16840"/>
          <w:pgMar w:top="1340" w:right="1560" w:bottom="280" w:left="1680" w:header="1118" w:footer="0" w:gutter="0"/>
          <w:pgBorders>
            <w:top w:val="single" w:color="FFFFFF" w:sz="4" w:space="1"/>
            <w:left w:val="single" w:color="FFFFFF" w:sz="4" w:space="4"/>
            <w:bottom w:val="single" w:color="FFFFFF" w:sz="4" w:space="1"/>
            <w:right w:val="single" w:color="FFFFFF" w:sz="4" w:space="4"/>
          </w:pgBorders>
          <w:pgNumType w:fmt="decimal"/>
        </w:sectPr>
      </w:pPr>
    </w:p>
    <w:p>
      <w:pPr>
        <w:pStyle w:val="2"/>
        <w:outlineLvl w:val="9"/>
        <w:rPr>
          <w:rFonts w:hint="eastAsia" w:asciiTheme="minorEastAsia" w:hAnsiTheme="minorEastAsia" w:eastAsiaTheme="minorEastAsia" w:cstheme="minorEastAsia"/>
        </w:rPr>
      </w:pPr>
    </w:p>
    <w:tbl>
      <w:tblPr>
        <w:tblStyle w:val="16"/>
        <w:tblW w:w="8025" w:type="dxa"/>
        <w:tblInd w:w="0" w:type="dxa"/>
        <w:shd w:val="clear" w:color="auto" w:fill="auto"/>
        <w:tblLayout w:type="autofit"/>
        <w:tblCellMar>
          <w:top w:w="0" w:type="dxa"/>
          <w:left w:w="0" w:type="dxa"/>
          <w:bottom w:w="0" w:type="dxa"/>
          <w:right w:w="0" w:type="dxa"/>
        </w:tblCellMar>
      </w:tblPr>
      <w:tblGrid>
        <w:gridCol w:w="3960"/>
        <w:gridCol w:w="4065"/>
      </w:tblGrid>
      <w:tr>
        <w:tblPrEx>
          <w:shd w:val="clear" w:color="auto" w:fill="auto"/>
          <w:tblCellMar>
            <w:top w:w="0" w:type="dxa"/>
            <w:left w:w="0" w:type="dxa"/>
            <w:bottom w:w="0" w:type="dxa"/>
            <w:right w:w="0" w:type="dxa"/>
          </w:tblCellMar>
        </w:tblPrEx>
        <w:trPr>
          <w:trHeight w:val="3720" w:hRule="atLeast"/>
        </w:trPr>
        <w:tc>
          <w:tcPr>
            <w:tcW w:w="3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57150</wp:posOffset>
                  </wp:positionH>
                  <wp:positionV relativeFrom="paragraph">
                    <wp:posOffset>27940</wp:posOffset>
                  </wp:positionV>
                  <wp:extent cx="2426335" cy="2235200"/>
                  <wp:effectExtent l="0" t="0" r="12065" b="12700"/>
                  <wp:wrapNone/>
                  <wp:docPr id="25" name="图片_7"/>
                  <wp:cNvGraphicFramePr/>
                  <a:graphic xmlns:a="http://schemas.openxmlformats.org/drawingml/2006/main">
                    <a:graphicData uri="http://schemas.openxmlformats.org/drawingml/2006/picture">
                      <pic:pic xmlns:pic="http://schemas.openxmlformats.org/drawingml/2006/picture">
                        <pic:nvPicPr>
                          <pic:cNvPr id="25" name="图片_7"/>
                          <pic:cNvPicPr/>
                        </pic:nvPicPr>
                        <pic:blipFill>
                          <a:blip r:embed="rId22"/>
                          <a:stretch>
                            <a:fillRect/>
                          </a:stretch>
                        </pic:blipFill>
                        <pic:spPr>
                          <a:xfrm>
                            <a:off x="0" y="0"/>
                            <a:ext cx="2426335" cy="2235200"/>
                          </a:xfrm>
                          <a:prstGeom prst="rect">
                            <a:avLst/>
                          </a:prstGeom>
                          <a:noFill/>
                          <a:ln>
                            <a:noFill/>
                          </a:ln>
                        </pic:spPr>
                      </pic:pic>
                    </a:graphicData>
                  </a:graphic>
                </wp:anchor>
              </w:drawing>
            </w:r>
          </w:p>
        </w:tc>
        <w:tc>
          <w:tcPr>
            <w:tcW w:w="40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38100</wp:posOffset>
                  </wp:positionH>
                  <wp:positionV relativeFrom="paragraph">
                    <wp:posOffset>50165</wp:posOffset>
                  </wp:positionV>
                  <wp:extent cx="2494915" cy="2203450"/>
                  <wp:effectExtent l="0" t="0" r="635" b="6350"/>
                  <wp:wrapNone/>
                  <wp:docPr id="26" name="图片_8"/>
                  <wp:cNvGraphicFramePr/>
                  <a:graphic xmlns:a="http://schemas.openxmlformats.org/drawingml/2006/main">
                    <a:graphicData uri="http://schemas.openxmlformats.org/drawingml/2006/picture">
                      <pic:pic xmlns:pic="http://schemas.openxmlformats.org/drawingml/2006/picture">
                        <pic:nvPicPr>
                          <pic:cNvPr id="26" name="图片_8"/>
                          <pic:cNvPicPr/>
                        </pic:nvPicPr>
                        <pic:blipFill>
                          <a:blip r:embed="rId23"/>
                          <a:stretch>
                            <a:fillRect/>
                          </a:stretch>
                        </pic:blipFill>
                        <pic:spPr>
                          <a:xfrm>
                            <a:off x="0" y="0"/>
                            <a:ext cx="2494915" cy="2203450"/>
                          </a:xfrm>
                          <a:prstGeom prst="rect">
                            <a:avLst/>
                          </a:prstGeom>
                          <a:noFill/>
                          <a:ln>
                            <a:noFill/>
                          </a:ln>
                        </pic:spPr>
                      </pic:pic>
                    </a:graphicData>
                  </a:graphic>
                </wp:anchor>
              </w:drawing>
            </w:r>
          </w:p>
        </w:tc>
      </w:tr>
      <w:tr>
        <w:tblPrEx>
          <w:tblCellMar>
            <w:top w:w="0" w:type="dxa"/>
            <w:left w:w="0" w:type="dxa"/>
            <w:bottom w:w="0" w:type="dxa"/>
            <w:right w:w="0"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图1--现场验收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图2--现场验收</w:t>
            </w:r>
          </w:p>
        </w:tc>
      </w:tr>
      <w:tr>
        <w:tblPrEx>
          <w:shd w:val="clear" w:color="auto" w:fill="auto"/>
          <w:tblCellMar>
            <w:top w:w="0" w:type="dxa"/>
            <w:left w:w="0" w:type="dxa"/>
            <w:bottom w:w="0" w:type="dxa"/>
            <w:right w:w="0" w:type="dxa"/>
          </w:tblCellMar>
        </w:tblPrEx>
        <w:trPr>
          <w:trHeight w:val="39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38100</wp:posOffset>
                  </wp:positionH>
                  <wp:positionV relativeFrom="paragraph">
                    <wp:posOffset>17145</wp:posOffset>
                  </wp:positionV>
                  <wp:extent cx="2416175" cy="2409825"/>
                  <wp:effectExtent l="0" t="0" r="3175" b="9525"/>
                  <wp:wrapNone/>
                  <wp:docPr id="30" name="图片_9"/>
                  <wp:cNvGraphicFramePr/>
                  <a:graphic xmlns:a="http://schemas.openxmlformats.org/drawingml/2006/main">
                    <a:graphicData uri="http://schemas.openxmlformats.org/drawingml/2006/picture">
                      <pic:pic xmlns:pic="http://schemas.openxmlformats.org/drawingml/2006/picture">
                        <pic:nvPicPr>
                          <pic:cNvPr id="30" name="图片_9"/>
                          <pic:cNvPicPr/>
                        </pic:nvPicPr>
                        <pic:blipFill>
                          <a:blip r:embed="rId24"/>
                          <a:stretch>
                            <a:fillRect/>
                          </a:stretch>
                        </pic:blipFill>
                        <pic:spPr>
                          <a:xfrm>
                            <a:off x="0" y="0"/>
                            <a:ext cx="2416175" cy="240982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19050</wp:posOffset>
                  </wp:positionH>
                  <wp:positionV relativeFrom="paragraph">
                    <wp:posOffset>19050</wp:posOffset>
                  </wp:positionV>
                  <wp:extent cx="2527300" cy="2390140"/>
                  <wp:effectExtent l="0" t="0" r="6350" b="10160"/>
                  <wp:wrapNone/>
                  <wp:docPr id="27" name="图片_10"/>
                  <wp:cNvGraphicFramePr/>
                  <a:graphic xmlns:a="http://schemas.openxmlformats.org/drawingml/2006/main">
                    <a:graphicData uri="http://schemas.openxmlformats.org/drawingml/2006/picture">
                      <pic:pic xmlns:pic="http://schemas.openxmlformats.org/drawingml/2006/picture">
                        <pic:nvPicPr>
                          <pic:cNvPr id="27" name="图片_10"/>
                          <pic:cNvPicPr/>
                        </pic:nvPicPr>
                        <pic:blipFill>
                          <a:blip r:embed="rId25"/>
                          <a:stretch>
                            <a:fillRect/>
                          </a:stretch>
                        </pic:blipFill>
                        <pic:spPr>
                          <a:xfrm>
                            <a:off x="0" y="0"/>
                            <a:ext cx="2527300" cy="2390140"/>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图3--现场验收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图4--现场验收</w:t>
            </w:r>
          </w:p>
        </w:tc>
      </w:tr>
      <w:tr>
        <w:tblPrEx>
          <w:shd w:val="clear" w:color="auto" w:fill="auto"/>
          <w:tblCellMar>
            <w:top w:w="0" w:type="dxa"/>
            <w:left w:w="0" w:type="dxa"/>
            <w:bottom w:w="0" w:type="dxa"/>
            <w:right w:w="0" w:type="dxa"/>
          </w:tblCellMar>
        </w:tblPrEx>
        <w:trPr>
          <w:trHeight w:val="39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57150</wp:posOffset>
                  </wp:positionH>
                  <wp:positionV relativeFrom="paragraph">
                    <wp:posOffset>27940</wp:posOffset>
                  </wp:positionV>
                  <wp:extent cx="2373630" cy="2470785"/>
                  <wp:effectExtent l="0" t="0" r="7620" b="5715"/>
                  <wp:wrapNone/>
                  <wp:docPr id="28" name="图片_11"/>
                  <wp:cNvGraphicFramePr/>
                  <a:graphic xmlns:a="http://schemas.openxmlformats.org/drawingml/2006/main">
                    <a:graphicData uri="http://schemas.openxmlformats.org/drawingml/2006/picture">
                      <pic:pic xmlns:pic="http://schemas.openxmlformats.org/drawingml/2006/picture">
                        <pic:nvPicPr>
                          <pic:cNvPr id="28" name="图片_11"/>
                          <pic:cNvPicPr/>
                        </pic:nvPicPr>
                        <pic:blipFill>
                          <a:blip r:embed="rId26"/>
                          <a:stretch>
                            <a:fillRect/>
                          </a:stretch>
                        </pic:blipFill>
                        <pic:spPr>
                          <a:xfrm>
                            <a:off x="0" y="0"/>
                            <a:ext cx="2373630" cy="247078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38100</wp:posOffset>
                  </wp:positionH>
                  <wp:positionV relativeFrom="paragraph">
                    <wp:posOffset>52070</wp:posOffset>
                  </wp:positionV>
                  <wp:extent cx="2506345" cy="2446655"/>
                  <wp:effectExtent l="0" t="0" r="8255" b="10795"/>
                  <wp:wrapNone/>
                  <wp:docPr id="29" name="图片_12"/>
                  <wp:cNvGraphicFramePr/>
                  <a:graphic xmlns:a="http://schemas.openxmlformats.org/drawingml/2006/main">
                    <a:graphicData uri="http://schemas.openxmlformats.org/drawingml/2006/picture">
                      <pic:pic xmlns:pic="http://schemas.openxmlformats.org/drawingml/2006/picture">
                        <pic:nvPicPr>
                          <pic:cNvPr id="29" name="图片_12"/>
                          <pic:cNvPicPr/>
                        </pic:nvPicPr>
                        <pic:blipFill>
                          <a:blip r:embed="rId27"/>
                          <a:stretch>
                            <a:fillRect/>
                          </a:stretch>
                        </pic:blipFill>
                        <pic:spPr>
                          <a:xfrm>
                            <a:off x="0" y="0"/>
                            <a:ext cx="2506345" cy="244665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图5--现场验收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图6--现场验收</w:t>
            </w:r>
          </w:p>
        </w:tc>
      </w:tr>
    </w:tbl>
    <w:p>
      <w:pPr>
        <w:pStyle w:val="2"/>
        <w:outlineLvl w:val="9"/>
        <w:rPr>
          <w:rFonts w:hint="eastAsia" w:asciiTheme="minorEastAsia" w:hAnsiTheme="minorEastAsia" w:eastAsiaTheme="minorEastAsia" w:cstheme="minorEastAsia"/>
        </w:rPr>
        <w:sectPr>
          <w:footerReference r:id="rId5" w:type="default"/>
          <w:pgSz w:w="11910" w:h="16840"/>
          <w:pgMar w:top="1340" w:right="1560" w:bottom="280" w:left="1680" w:header="1118" w:footer="0" w:gutter="0"/>
          <w:pgBorders>
            <w:top w:val="single" w:color="FFFFFF" w:sz="4" w:space="1"/>
            <w:left w:val="single" w:color="FFFFFF" w:sz="4" w:space="4"/>
            <w:bottom w:val="single" w:color="FFFFFF" w:sz="4" w:space="1"/>
            <w:right w:val="single" w:color="FFFFFF" w:sz="4" w:space="4"/>
          </w:pgBorders>
          <w:pgNumType w:fmt="decimal"/>
        </w:sectPr>
      </w:pPr>
    </w:p>
    <w:p>
      <w:pPr>
        <w:keepNext w:val="0"/>
        <w:keepLines w:val="0"/>
        <w:pageBreakBefore w:val="0"/>
        <w:widowControl w:val="0"/>
        <w:kinsoku/>
        <w:wordWrap/>
        <w:overflowPunct/>
        <w:topLinePunct w:val="0"/>
        <w:autoSpaceDE w:val="0"/>
        <w:autoSpaceDN w:val="0"/>
        <w:bidi w:val="0"/>
        <w:adjustRightInd/>
        <w:snapToGrid/>
        <w:spacing w:before="0" w:after="0"/>
        <w:textAlignment w:val="auto"/>
        <w:rPr>
          <w:rFonts w:hint="eastAsia" w:asciiTheme="minorEastAsia" w:hAnsiTheme="minorEastAsia" w:eastAsiaTheme="minorEastAsia" w:cstheme="minorEastAsia"/>
        </w:rPr>
      </w:pPr>
    </w:p>
    <w:sdt>
      <w:sdtPr>
        <w:rPr>
          <w:rFonts w:ascii="宋体" w:hAnsi="宋体" w:eastAsia="宋体" w:cs="宋体"/>
          <w:sz w:val="24"/>
          <w:szCs w:val="24"/>
          <w:lang w:val="zh-CN" w:eastAsia="zh-CN" w:bidi="zh-CN"/>
        </w:rPr>
        <w:id w:val="147478063"/>
        <w15:color w:val="DBDBDB"/>
        <w:docPartObj>
          <w:docPartGallery w:val="Table of Contents"/>
          <w:docPartUnique/>
        </w:docPartObj>
      </w:sdtPr>
      <w:sdtEndPr>
        <w:rPr>
          <w:rFonts w:hint="eastAsia" w:asciiTheme="minorEastAsia" w:hAnsiTheme="minorEastAsia" w:eastAsiaTheme="minorEastAsia" w:cstheme="minorEastAsia"/>
          <w:sz w:val="24"/>
          <w:szCs w:val="24"/>
          <w:lang w:val="zh-CN" w:eastAsia="zh-CN" w:bidi="zh-CN"/>
        </w:rPr>
      </w:sdtEndPr>
      <w:sdtContent>
        <w:p>
          <w:pPr>
            <w:spacing w:before="0" w:beforeLines="0" w:after="0" w:afterLines="0" w:line="240" w:lineRule="auto"/>
            <w:ind w:left="0" w:leftChars="0" w:right="0" w:rightChars="0" w:firstLine="0" w:firstLineChars="0"/>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目</w:t>
          </w:r>
          <w:r>
            <w:rPr>
              <w:rFonts w:hint="eastAsia" w:asciiTheme="minorEastAsia" w:hAnsiTheme="minorEastAsia" w:eastAsiaTheme="minorEastAsia" w:cstheme="minorEastAsia"/>
              <w:b/>
              <w:bCs/>
              <w:sz w:val="24"/>
              <w:szCs w:val="24"/>
              <w:lang w:val="en-US" w:eastAsia="zh-CN"/>
            </w:rPr>
            <w:t xml:space="preserve">   </w:t>
          </w:r>
          <w:r>
            <w:rPr>
              <w:rFonts w:hint="eastAsia" w:asciiTheme="minorEastAsia" w:hAnsiTheme="minorEastAsia" w:eastAsiaTheme="minorEastAsia" w:cstheme="minorEastAsia"/>
              <w:b/>
              <w:bCs/>
              <w:sz w:val="24"/>
              <w:szCs w:val="24"/>
            </w:rPr>
            <w:t>录</w:t>
          </w:r>
        </w:p>
        <w:p>
          <w:pPr>
            <w:pStyle w:val="13"/>
            <w:tabs>
              <w:tab w:val="right" w:pos="2800"/>
              <w:tab w:val="right" w:leader="dot" w:pos="867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TOC \o "1-3" \h \u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_Toc27610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bCs/>
              <w:sz w:val="24"/>
              <w:szCs w:val="24"/>
            </w:rPr>
            <w:t>前</w:t>
          </w:r>
          <w:r>
            <w:rPr>
              <w:rFonts w:hint="eastAsia" w:asciiTheme="minorEastAsia" w:hAnsiTheme="minorEastAsia" w:eastAsiaTheme="minorEastAsia" w:cstheme="minorEastAsia"/>
              <w:bCs/>
              <w:sz w:val="24"/>
              <w:szCs w:val="24"/>
            </w:rPr>
            <w:tab/>
          </w:r>
          <w:r>
            <w:rPr>
              <w:rFonts w:hint="eastAsia" w:asciiTheme="minorEastAsia" w:hAnsiTheme="minorEastAsia" w:eastAsiaTheme="minorEastAsia" w:cstheme="minorEastAsia"/>
              <w:bCs/>
              <w:sz w:val="24"/>
              <w:szCs w:val="24"/>
            </w:rPr>
            <w:t>言</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_Toc27610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3"/>
            <w:tabs>
              <w:tab w:val="right" w:leader="dot" w:pos="867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_Toc28208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bCs/>
              <w:sz w:val="24"/>
              <w:szCs w:val="24"/>
              <w:lang w:val="en-US" w:eastAsia="zh-CN" w:bidi="zh-CN"/>
            </w:rPr>
            <w:t>一、验收依据</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_Toc28208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4"/>
            <w:tabs>
              <w:tab w:val="right" w:leader="dot" w:pos="867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_Toc6685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lang w:val="en-US" w:eastAsia="zh-CN"/>
            </w:rPr>
            <w:t xml:space="preserve">1.1 </w:t>
          </w:r>
          <w:r>
            <w:rPr>
              <w:rFonts w:hint="eastAsia" w:asciiTheme="minorEastAsia" w:hAnsiTheme="minorEastAsia" w:eastAsiaTheme="minorEastAsia" w:cstheme="minorEastAsia"/>
              <w:sz w:val="24"/>
              <w:szCs w:val="24"/>
              <w:lang w:val="zh-CN" w:eastAsia="zh-CN"/>
            </w:rPr>
            <w:t>建设项目环境保护相关法律、法规和规章制度</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_Toc6685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4"/>
            <w:tabs>
              <w:tab w:val="right" w:leader="dot" w:pos="867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_Toc31798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lang w:val="en-US" w:eastAsia="zh-CN"/>
            </w:rPr>
            <w:t xml:space="preserve">1.2 </w:t>
          </w:r>
          <w:r>
            <w:rPr>
              <w:rFonts w:hint="eastAsia" w:asciiTheme="minorEastAsia" w:hAnsiTheme="minorEastAsia" w:eastAsiaTheme="minorEastAsia" w:cstheme="minorEastAsia"/>
              <w:sz w:val="24"/>
              <w:szCs w:val="24"/>
              <w:lang w:val="zh-CN" w:eastAsia="zh-CN"/>
            </w:rPr>
            <w:t>建设项目竣工环境保护验收技术规范</w:t>
          </w:r>
          <w:r>
            <w:rPr>
              <w:rFonts w:hint="eastAsia" w:asciiTheme="minorEastAsia" w:hAnsiTheme="minorEastAsia" w:eastAsiaTheme="minorEastAsia" w:cstheme="minorEastAsia"/>
              <w:sz w:val="24"/>
              <w:szCs w:val="24"/>
              <w:lang w:val="zh-CN" w:eastAsia="zh-CN"/>
            </w:rPr>
            <w:t xml:space="preserve"> </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_Toc31798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4"/>
            <w:tabs>
              <w:tab w:val="right" w:leader="dot" w:pos="8670"/>
            </w:tabs>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_Toc26683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lang w:val="en-US" w:eastAsia="zh-CN"/>
            </w:rPr>
            <w:t>1.3</w:t>
          </w:r>
          <w:r>
            <w:rPr>
              <w:rFonts w:hint="eastAsia" w:asciiTheme="minorEastAsia" w:hAnsiTheme="minorEastAsia" w:eastAsiaTheme="minorEastAsia" w:cstheme="minorEastAsia"/>
              <w:b w:val="0"/>
              <w:bCs w:val="0"/>
              <w:sz w:val="24"/>
              <w:szCs w:val="24"/>
              <w:lang w:val="en-US" w:eastAsia="zh-CN"/>
            </w:rPr>
            <w:t xml:space="preserve"> </w:t>
          </w:r>
          <w:r>
            <w:rPr>
              <w:rStyle w:val="25"/>
              <w:rFonts w:hint="eastAsia" w:asciiTheme="minorEastAsia" w:hAnsiTheme="minorEastAsia" w:eastAsiaTheme="minorEastAsia" w:cstheme="minorEastAsia"/>
              <w:b w:val="0"/>
              <w:bCs w:val="0"/>
              <w:sz w:val="24"/>
              <w:szCs w:val="24"/>
              <w:lang w:val="zh-CN" w:eastAsia="zh-CN"/>
            </w:rPr>
            <w:t>建设项目环境影响评价报告书(表)及其审批部门审批决定</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fldChar w:fldCharType="end"/>
          </w:r>
        </w:p>
        <w:p>
          <w:pPr>
            <w:pStyle w:val="14"/>
            <w:tabs>
              <w:tab w:val="right" w:leader="dot" w:pos="867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_Toc26683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lang w:val="en-US" w:eastAsia="zh-CN"/>
            </w:rPr>
            <w:t xml:space="preserve">1.4 </w:t>
          </w:r>
          <w:r>
            <w:rPr>
              <w:rFonts w:hint="eastAsia" w:asciiTheme="minorEastAsia" w:hAnsiTheme="minorEastAsia" w:eastAsiaTheme="minorEastAsia" w:cstheme="minorEastAsia"/>
              <w:sz w:val="24"/>
              <w:szCs w:val="24"/>
              <w:lang w:val="zh-CN" w:eastAsia="zh-CN"/>
            </w:rPr>
            <w:t>其他相关文件</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_Toc26683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3"/>
            <w:tabs>
              <w:tab w:val="right" w:leader="dot" w:pos="867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_Toc24943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lang w:val="en-US" w:eastAsia="zh-CN"/>
            </w:rPr>
            <w:t>二、建设项目概况</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_Toc24943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4"/>
            <w:tabs>
              <w:tab w:val="right" w:leader="dot" w:pos="867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_Toc8573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lang w:val="en-US" w:eastAsia="zh-CN"/>
            </w:rPr>
            <w:t>2.1 地理位置及平面布置</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_Toc8573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4"/>
            <w:tabs>
              <w:tab w:val="right" w:leader="dot" w:pos="867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_Toc29700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lang w:val="en-US" w:eastAsia="zh-CN"/>
            </w:rPr>
            <w:t>2.1 建设项目概况</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_Toc29700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5</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4"/>
            <w:tabs>
              <w:tab w:val="right" w:leader="dot" w:pos="867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_Toc17223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lang w:val="en-US" w:eastAsia="zh-CN"/>
            </w:rPr>
            <w:t>2.2 建设项目内容</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_Toc17223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6</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4"/>
            <w:tabs>
              <w:tab w:val="right" w:leader="dot" w:pos="867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_Toc20991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lang w:val="en-US" w:eastAsia="zh-CN"/>
            </w:rPr>
            <w:t>2.3 项目变更情况</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_Toc20991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7</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4"/>
            <w:tabs>
              <w:tab w:val="right" w:leader="dot" w:pos="867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_Toc12700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lang w:val="en-US" w:eastAsia="zh-CN"/>
            </w:rPr>
            <w:t>2.5 水源及水平衡</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_Toc12700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7</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4"/>
            <w:tabs>
              <w:tab w:val="right" w:leader="dot" w:pos="867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_Toc8086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lang w:val="en-US" w:eastAsia="zh-CN"/>
            </w:rPr>
            <w:t>2.6 建设项目生产工艺</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_Toc8086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9</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3"/>
            <w:tabs>
              <w:tab w:val="right" w:leader="dot" w:pos="867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_Toc10408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lang w:val="en-US" w:eastAsia="zh-CN"/>
            </w:rPr>
            <w:t>三、污染源及治理措施</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_Toc10408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0"/>
            <w:tabs>
              <w:tab w:val="right" w:leader="dot" w:pos="867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_Toc26656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bCs/>
              <w:sz w:val="24"/>
              <w:szCs w:val="24"/>
              <w:lang w:val="en-US" w:eastAsia="zh-CN"/>
            </w:rPr>
            <w:t>3.1 废水</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_Toc26656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0"/>
            <w:tabs>
              <w:tab w:val="right" w:leader="dot" w:pos="867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_Toc24226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bCs/>
              <w:sz w:val="24"/>
              <w:szCs w:val="24"/>
              <w:lang w:val="en-US" w:eastAsia="zh-CN"/>
            </w:rPr>
            <w:t>3.2 废气</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_Toc24226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0"/>
            <w:tabs>
              <w:tab w:val="right" w:leader="dot" w:pos="867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_Toc19853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bCs/>
              <w:sz w:val="24"/>
              <w:szCs w:val="24"/>
              <w:lang w:val="en-US" w:eastAsia="zh-CN"/>
            </w:rPr>
            <w:t>3.3 噪声</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_Toc19853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0"/>
            <w:tabs>
              <w:tab w:val="right" w:leader="dot" w:pos="867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_Toc30187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bCs/>
              <w:sz w:val="24"/>
              <w:szCs w:val="24"/>
              <w:lang w:val="en-US" w:eastAsia="zh-CN"/>
            </w:rPr>
            <w:t>3.4 固废</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_Toc30187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3"/>
            <w:tabs>
              <w:tab w:val="right" w:leader="dot" w:pos="867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_Toc6180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lang w:val="en-US" w:eastAsia="zh-CN"/>
            </w:rPr>
            <w:t>四、环境影响报告书（表）的主要结论、要求与建议及其审批部门审批决定</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_Toc6180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12</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4"/>
            <w:tabs>
              <w:tab w:val="right" w:leader="dot" w:pos="867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_Toc12142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lang w:val="en-US" w:eastAsia="zh-CN"/>
            </w:rPr>
            <w:t>4.1环境影响报告书（表）的主要结论与意见</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_Toc12142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12</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4"/>
            <w:tabs>
              <w:tab w:val="right" w:leader="dot" w:pos="867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_Toc16350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lang w:val="en-US" w:eastAsia="zh-CN"/>
            </w:rPr>
            <w:t>4.2关于《</w:t>
          </w:r>
          <w:r>
            <w:rPr>
              <w:rFonts w:hint="eastAsia" w:asciiTheme="minorEastAsia" w:hAnsiTheme="minorEastAsia" w:eastAsiaTheme="minorEastAsia" w:cstheme="minorEastAsia"/>
              <w:sz w:val="24"/>
              <w:szCs w:val="24"/>
              <w:lang w:eastAsia="zh-CN"/>
            </w:rPr>
            <w:t>关于轮台县塔河棉业有限责任公司轧花厂建设项目环境影响报告表</w:t>
          </w:r>
          <w:r>
            <w:rPr>
              <w:rFonts w:hint="eastAsia" w:asciiTheme="minorEastAsia" w:hAnsiTheme="minorEastAsia" w:eastAsiaTheme="minorEastAsia" w:cstheme="minorEastAsia"/>
              <w:sz w:val="24"/>
              <w:szCs w:val="24"/>
              <w:lang w:val="en-US" w:eastAsia="zh-CN"/>
            </w:rPr>
            <w:t>的初审意见》</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_Toc16350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13</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4"/>
            <w:tabs>
              <w:tab w:val="right" w:leader="dot" w:pos="867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_Toc23318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lang w:val="en-US" w:eastAsia="zh-CN"/>
            </w:rPr>
            <w:t>4.3</w:t>
          </w:r>
          <w:r>
            <w:rPr>
              <w:rFonts w:hint="eastAsia" w:asciiTheme="minorEastAsia" w:hAnsiTheme="minorEastAsia" w:eastAsiaTheme="minorEastAsia" w:cstheme="minorEastAsia"/>
              <w:sz w:val="24"/>
              <w:szCs w:val="24"/>
              <w:lang w:eastAsia="zh-CN"/>
            </w:rPr>
            <w:t>《关于轮台县塔河棉业有限责任公司轧花厂建设项目环境影响报告表</w:t>
          </w:r>
          <w:r>
            <w:rPr>
              <w:rFonts w:hint="eastAsia" w:asciiTheme="minorEastAsia" w:hAnsiTheme="minorEastAsia" w:eastAsiaTheme="minorEastAsia" w:cstheme="minorEastAsia"/>
              <w:sz w:val="24"/>
              <w:szCs w:val="24"/>
              <w:lang w:val="en-US" w:eastAsia="zh-CN"/>
            </w:rPr>
            <w:t>的批复</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_Toc23318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13</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4"/>
            <w:tabs>
              <w:tab w:val="right" w:leader="dot" w:pos="867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_Toc11494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lang w:val="en-US" w:eastAsia="zh-CN"/>
            </w:rPr>
            <w:t xml:space="preserve">4.4 </w:t>
          </w:r>
          <w:r>
            <w:rPr>
              <w:rFonts w:hint="eastAsia" w:asciiTheme="minorEastAsia" w:hAnsiTheme="minorEastAsia" w:eastAsiaTheme="minorEastAsia" w:cstheme="minorEastAsia"/>
              <w:sz w:val="24"/>
              <w:szCs w:val="24"/>
            </w:rPr>
            <w:t>环评报告及批复中提出的保护措施落实情况调查一览表</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_Toc11494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16</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3"/>
            <w:tabs>
              <w:tab w:val="right" w:leader="dot" w:pos="867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_Toc20968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lang w:val="en-US" w:eastAsia="zh-CN"/>
            </w:rPr>
            <w:t>五、验收监测标准</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_Toc20968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19</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4"/>
            <w:tabs>
              <w:tab w:val="right" w:leader="dot" w:pos="867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_Toc9186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lang w:val="en-US" w:eastAsia="zh-CN"/>
            </w:rPr>
            <w:t>5.1 废气</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_Toc9186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19</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4"/>
            <w:tabs>
              <w:tab w:val="right" w:leader="dot" w:pos="867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_Toc17320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lang w:val="en-US" w:eastAsia="zh-CN"/>
            </w:rPr>
            <w:t>5.2 废水</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_Toc17320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19</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4"/>
            <w:tabs>
              <w:tab w:val="right" w:leader="dot" w:pos="867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_Toc22822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lang w:val="en-US" w:eastAsia="zh-CN"/>
            </w:rPr>
            <w:t>5.3 噪声</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_Toc22822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19</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3"/>
            <w:tabs>
              <w:tab w:val="right" w:leader="dot" w:pos="867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_Toc22631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lang w:val="en-US" w:eastAsia="zh-CN"/>
            </w:rPr>
            <w:t>六、 验收监测内容</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_Toc22631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4"/>
            <w:tabs>
              <w:tab w:val="right" w:leader="dot" w:pos="867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_Toc230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lang w:val="en-US" w:eastAsia="zh-CN"/>
            </w:rPr>
            <w:t>6.1 验收监测期间工程概况</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_Toc230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4"/>
            <w:tabs>
              <w:tab w:val="right" w:leader="dot" w:pos="867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_Toc9304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lang w:val="en-US" w:eastAsia="zh-CN"/>
            </w:rPr>
            <w:t>6.2 验收监测点位图</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_Toc9304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4"/>
            <w:tabs>
              <w:tab w:val="right" w:leader="dot" w:pos="867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_Toc29731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lang w:val="en-US" w:eastAsia="zh-CN"/>
            </w:rPr>
            <w:t>6.3 废水监测点位及内容</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_Toc29731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22</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4"/>
            <w:tabs>
              <w:tab w:val="right" w:leader="dot" w:pos="867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_Toc25485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lang w:val="en-US" w:eastAsia="zh-CN"/>
            </w:rPr>
            <w:t>6.4 废气监测点位及监测内容</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_Toc25485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22</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4"/>
            <w:tabs>
              <w:tab w:val="right" w:leader="dot" w:pos="867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_Toc4445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lang w:val="en-US" w:eastAsia="zh-CN"/>
            </w:rPr>
            <w:t>6.5 噪声监测点位及内容</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_Toc4445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22</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3"/>
            <w:tabs>
              <w:tab w:val="right" w:leader="dot" w:pos="867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_Toc2675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lang w:val="en-US" w:eastAsia="zh-CN"/>
            </w:rPr>
            <w:t>七、</w:t>
          </w:r>
          <w:r>
            <w:rPr>
              <w:rFonts w:hint="eastAsia" w:asciiTheme="minorEastAsia" w:hAnsiTheme="minorEastAsia" w:eastAsiaTheme="minorEastAsia" w:cstheme="minorEastAsia"/>
              <w:sz w:val="24"/>
              <w:szCs w:val="24"/>
            </w:rPr>
            <w:t>验收监测质量保证及质量控制</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_Toc2675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23</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4"/>
            <w:tabs>
              <w:tab w:val="right" w:leader="dot" w:pos="867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_Toc29582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lang w:val="en-US" w:eastAsia="zh-CN"/>
            </w:rPr>
            <w:t>7.1</w:t>
          </w:r>
          <w:r>
            <w:rPr>
              <w:rFonts w:hint="eastAsia" w:asciiTheme="minorEastAsia" w:hAnsiTheme="minorEastAsia" w:eastAsiaTheme="minorEastAsia" w:cstheme="minorEastAsia"/>
              <w:sz w:val="24"/>
              <w:szCs w:val="24"/>
            </w:rPr>
            <w:t>验收监测</w:t>
          </w:r>
          <w:r>
            <w:rPr>
              <w:rFonts w:hint="eastAsia" w:asciiTheme="minorEastAsia" w:hAnsiTheme="minorEastAsia" w:eastAsiaTheme="minorEastAsia" w:cstheme="minorEastAsia"/>
              <w:sz w:val="24"/>
              <w:szCs w:val="24"/>
              <w:lang w:val="en-US" w:eastAsia="zh-CN"/>
            </w:rPr>
            <w:t>分析方法与监测仪器</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_Toc29582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23</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4"/>
            <w:tabs>
              <w:tab w:val="right" w:leader="dot" w:pos="867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_Toc26453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lang w:val="en-US" w:eastAsia="zh-CN"/>
            </w:rPr>
            <w:t>7.2 人员能力</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_Toc26453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23</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4"/>
            <w:tabs>
              <w:tab w:val="right" w:leader="dot" w:pos="867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_Toc14890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lang w:val="en-US" w:eastAsia="zh-CN"/>
            </w:rPr>
            <w:t>7.3 气体监测分析过程中的质量保证和质量控制</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_Toc14890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23</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4"/>
            <w:tabs>
              <w:tab w:val="right" w:leader="dot" w:pos="867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_Toc17635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lang w:val="en-US" w:eastAsia="zh-CN"/>
            </w:rPr>
            <w:t xml:space="preserve">7.4 </w:t>
          </w:r>
          <w:r>
            <w:rPr>
              <w:rFonts w:hint="eastAsia" w:asciiTheme="minorEastAsia" w:hAnsiTheme="minorEastAsia" w:eastAsiaTheme="minorEastAsia" w:cstheme="minorEastAsia"/>
              <w:sz w:val="24"/>
              <w:szCs w:val="24"/>
            </w:rPr>
            <w:t>噪声监测分析过程中的质量保证和质量控制</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_Toc17635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24</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4"/>
            <w:tabs>
              <w:tab w:val="right" w:leader="dot" w:pos="867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_Toc12796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lang w:val="en-US" w:eastAsia="zh-CN"/>
            </w:rPr>
            <w:t xml:space="preserve">7.5 </w:t>
          </w:r>
          <w:r>
            <w:rPr>
              <w:rFonts w:hint="eastAsia" w:asciiTheme="minorEastAsia" w:hAnsiTheme="minorEastAsia" w:eastAsiaTheme="minorEastAsia" w:cstheme="minorEastAsia"/>
              <w:sz w:val="24"/>
              <w:szCs w:val="24"/>
            </w:rPr>
            <w:t>水质监测分析过程中的质量保证和质量控制</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_Toc12796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24</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3"/>
            <w:tabs>
              <w:tab w:val="right" w:leader="dot" w:pos="867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_Toc15892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lang w:val="en-US" w:eastAsia="zh-CN"/>
            </w:rPr>
            <w:t>八、验收监测结果及评价</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_Toc15892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26</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0"/>
            <w:tabs>
              <w:tab w:val="right" w:leader="dot" w:pos="867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_Toc28185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bCs/>
              <w:sz w:val="24"/>
              <w:szCs w:val="24"/>
              <w:lang w:val="en-US" w:eastAsia="zh-CN"/>
            </w:rPr>
            <w:t>8.1 废水监测结果及分析</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_Toc28185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26</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0"/>
            <w:tabs>
              <w:tab w:val="right" w:leader="dot" w:pos="867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_Toc13776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bCs/>
              <w:sz w:val="24"/>
              <w:szCs w:val="24"/>
              <w:lang w:val="en-US" w:eastAsia="zh-CN"/>
            </w:rPr>
            <w:t>8.2 废气监测结果及分析</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_Toc13776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26</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0"/>
            <w:tabs>
              <w:tab w:val="right" w:leader="dot" w:pos="867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_Toc14672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bCs/>
              <w:sz w:val="24"/>
              <w:szCs w:val="24"/>
              <w:lang w:val="en-US" w:eastAsia="zh-CN"/>
            </w:rPr>
            <w:t>8.3 噪声监测结果及分析</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_Toc14672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28</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3"/>
            <w:tabs>
              <w:tab w:val="right" w:leader="dot" w:pos="867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_Toc19304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lang w:val="en-US" w:eastAsia="zh-CN"/>
            </w:rPr>
            <w:t>九、验收监测结论</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_Toc19304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30</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4"/>
            <w:tabs>
              <w:tab w:val="right" w:leader="dot" w:pos="867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_Toc2580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bCs/>
              <w:sz w:val="24"/>
              <w:szCs w:val="24"/>
              <w:lang w:val="en-US" w:eastAsia="zh-CN"/>
            </w:rPr>
            <w:t xml:space="preserve">9.1 </w:t>
          </w:r>
          <w:r>
            <w:rPr>
              <w:rFonts w:hint="eastAsia" w:asciiTheme="minorEastAsia" w:hAnsiTheme="minorEastAsia" w:eastAsiaTheme="minorEastAsia" w:cstheme="minorEastAsia"/>
              <w:sz w:val="24"/>
              <w:szCs w:val="24"/>
            </w:rPr>
            <w:t>项目基本情况</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_Toc2580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30</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4"/>
            <w:tabs>
              <w:tab w:val="right" w:leader="dot" w:pos="867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_Toc19495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lang w:val="en-US" w:eastAsia="zh-CN"/>
            </w:rPr>
            <w:t xml:space="preserve">9.2 </w:t>
          </w:r>
          <w:r>
            <w:rPr>
              <w:rFonts w:hint="eastAsia" w:asciiTheme="minorEastAsia" w:hAnsiTheme="minorEastAsia" w:eastAsiaTheme="minorEastAsia" w:cstheme="minorEastAsia"/>
              <w:sz w:val="24"/>
              <w:szCs w:val="24"/>
            </w:rPr>
            <w:t>项目环保措施落实情况</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_Toc19495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30</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0"/>
            <w:tabs>
              <w:tab w:val="right" w:leader="dot" w:pos="867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_Toc13526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bCs/>
              <w:sz w:val="24"/>
              <w:szCs w:val="24"/>
              <w:lang w:val="en-US" w:eastAsia="zh-CN"/>
            </w:rPr>
            <w:t xml:space="preserve">9.2.1 </w:t>
          </w:r>
          <w:r>
            <w:rPr>
              <w:rFonts w:hint="eastAsia" w:asciiTheme="minorEastAsia" w:hAnsiTheme="minorEastAsia" w:eastAsiaTheme="minorEastAsia" w:cstheme="minorEastAsia"/>
              <w:bCs/>
              <w:sz w:val="24"/>
              <w:szCs w:val="24"/>
            </w:rPr>
            <w:t>废水</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_Toc13526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30</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0"/>
            <w:tabs>
              <w:tab w:val="right" w:leader="dot" w:pos="867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_Toc12934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bCs/>
              <w:sz w:val="24"/>
              <w:szCs w:val="24"/>
              <w:lang w:val="en-US" w:eastAsia="zh-CN"/>
            </w:rPr>
            <w:t xml:space="preserve">9.2.2 </w:t>
          </w:r>
          <w:r>
            <w:rPr>
              <w:rFonts w:hint="eastAsia" w:asciiTheme="minorEastAsia" w:hAnsiTheme="minorEastAsia" w:eastAsiaTheme="minorEastAsia" w:cstheme="minorEastAsia"/>
              <w:bCs/>
              <w:sz w:val="24"/>
              <w:szCs w:val="24"/>
            </w:rPr>
            <w:t>废气</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_Toc12934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30</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0"/>
            <w:tabs>
              <w:tab w:val="right" w:leader="dot" w:pos="867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_Toc1264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bCs/>
              <w:sz w:val="24"/>
              <w:szCs w:val="24"/>
              <w:lang w:val="en-US" w:eastAsia="zh-CN"/>
            </w:rPr>
            <w:t xml:space="preserve">9.2.3 </w:t>
          </w:r>
          <w:r>
            <w:rPr>
              <w:rFonts w:hint="eastAsia" w:asciiTheme="minorEastAsia" w:hAnsiTheme="minorEastAsia" w:eastAsiaTheme="minorEastAsia" w:cstheme="minorEastAsia"/>
              <w:bCs/>
              <w:sz w:val="24"/>
              <w:szCs w:val="24"/>
            </w:rPr>
            <w:t>噪声</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_Toc1264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30</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0"/>
            <w:tabs>
              <w:tab w:val="right" w:leader="dot" w:pos="867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_Toc4918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bCs/>
              <w:sz w:val="24"/>
              <w:szCs w:val="24"/>
              <w:lang w:val="en-US" w:eastAsia="zh-CN"/>
            </w:rPr>
            <w:t xml:space="preserve">9.2.4 </w:t>
          </w:r>
          <w:r>
            <w:rPr>
              <w:rFonts w:hint="eastAsia" w:asciiTheme="minorEastAsia" w:hAnsiTheme="minorEastAsia" w:eastAsiaTheme="minorEastAsia" w:cstheme="minorEastAsia"/>
              <w:bCs/>
              <w:sz w:val="24"/>
              <w:szCs w:val="24"/>
            </w:rPr>
            <w:t>固废</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_Toc4918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4"/>
            <w:tabs>
              <w:tab w:val="right" w:leader="dot" w:pos="867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_Toc24583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lang w:val="en-US" w:eastAsia="zh-CN"/>
            </w:rPr>
            <w:t xml:space="preserve">9.3 </w:t>
          </w:r>
          <w:r>
            <w:rPr>
              <w:rFonts w:hint="eastAsia" w:asciiTheme="minorEastAsia" w:hAnsiTheme="minorEastAsia" w:eastAsiaTheme="minorEastAsia" w:cstheme="minorEastAsia"/>
              <w:sz w:val="24"/>
              <w:szCs w:val="24"/>
            </w:rPr>
            <w:t>污染物排放监测结果</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_Toc24583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4"/>
            <w:tabs>
              <w:tab w:val="right" w:leader="dot" w:pos="867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_Toc14874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lang w:val="en-US" w:eastAsia="zh-CN"/>
            </w:rPr>
            <w:t>9.4 验收结论</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_Toc14874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32</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4"/>
            <w:tabs>
              <w:tab w:val="right" w:leader="dot" w:pos="867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_Toc13309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lang w:val="en-US" w:eastAsia="zh-CN"/>
            </w:rPr>
            <w:t xml:space="preserve">9.5 </w:t>
          </w:r>
          <w:r>
            <w:rPr>
              <w:rFonts w:hint="eastAsia" w:asciiTheme="minorEastAsia" w:hAnsiTheme="minorEastAsia" w:eastAsiaTheme="minorEastAsia" w:cstheme="minorEastAsia"/>
              <w:sz w:val="24"/>
              <w:szCs w:val="24"/>
            </w:rPr>
            <w:t>反馈要求与建议</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_Toc13309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32</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3"/>
            <w:tabs>
              <w:tab w:val="right" w:leader="dot" w:pos="8670"/>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_Toc4336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bCs w:val="0"/>
              <w:sz w:val="24"/>
              <w:szCs w:val="24"/>
              <w:lang w:val="en-US" w:eastAsia="zh-CN"/>
            </w:rPr>
            <w:t xml:space="preserve">9.4 </w:t>
          </w:r>
          <w:r>
            <w:rPr>
              <w:rFonts w:hint="eastAsia" w:asciiTheme="minorEastAsia" w:hAnsiTheme="minorEastAsia" w:eastAsiaTheme="minorEastAsia" w:cstheme="minorEastAsia"/>
              <w:bCs w:val="0"/>
              <w:sz w:val="24"/>
              <w:szCs w:val="24"/>
            </w:rPr>
            <w:t>建设项目竣工环境保护“三同时”验收登记表</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_Toc4336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33</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keepNext w:val="0"/>
            <w:keepLines w:val="0"/>
            <w:pageBreakBefore w:val="0"/>
            <w:widowControl w:val="0"/>
            <w:kinsoku/>
            <w:wordWrap/>
            <w:overflowPunct/>
            <w:topLinePunct w:val="0"/>
            <w:autoSpaceDE w:val="0"/>
            <w:autoSpaceDN w:val="0"/>
            <w:bidi w:val="0"/>
            <w:adjustRightInd/>
            <w:snapToGrid/>
            <w:spacing w:before="0" w:after="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end"/>
          </w:r>
        </w:p>
      </w:sdtContent>
    </w:sdt>
    <w:p>
      <w:pPr>
        <w:keepNext w:val="0"/>
        <w:keepLines w:val="0"/>
        <w:pageBreakBefore w:val="0"/>
        <w:widowControl w:val="0"/>
        <w:kinsoku/>
        <w:wordWrap/>
        <w:overflowPunct/>
        <w:topLinePunct w:val="0"/>
        <w:autoSpaceDE w:val="0"/>
        <w:autoSpaceDN w:val="0"/>
        <w:bidi w:val="0"/>
        <w:adjustRightInd/>
        <w:snapToGrid/>
        <w:spacing w:before="0" w:after="0"/>
        <w:textAlignment w:val="auto"/>
        <w:rPr>
          <w:rFonts w:hint="eastAsia" w:asciiTheme="minorEastAsia" w:hAnsiTheme="minorEastAsia" w:eastAsiaTheme="minorEastAsia" w:cstheme="minorEastAsia"/>
          <w:sz w:val="24"/>
          <w:szCs w:val="24"/>
        </w:rPr>
      </w:pPr>
    </w:p>
    <w:p>
      <w:pPr>
        <w:rPr>
          <w:rFonts w:hint="eastAsia" w:asciiTheme="minorEastAsia" w:hAnsiTheme="minorEastAsia" w:eastAsiaTheme="minorEastAsia" w:cstheme="minorEastAsia"/>
        </w:rPr>
      </w:pPr>
    </w:p>
    <w:p>
      <w:pPr>
        <w:keepNext w:val="0"/>
        <w:keepLines w:val="0"/>
        <w:pageBreakBefore w:val="0"/>
        <w:widowControl w:val="0"/>
        <w:kinsoku/>
        <w:wordWrap/>
        <w:overflowPunct/>
        <w:topLinePunct w:val="0"/>
        <w:autoSpaceDE w:val="0"/>
        <w:autoSpaceDN w:val="0"/>
        <w:bidi w:val="0"/>
        <w:adjustRightInd/>
        <w:snapToGrid/>
        <w:spacing w:before="0" w:after="0"/>
        <w:textAlignment w:val="auto"/>
        <w:rPr>
          <w:rFonts w:hint="eastAsia" w:asciiTheme="minorEastAsia" w:hAnsiTheme="minorEastAsia" w:eastAsiaTheme="minorEastAsia" w:cstheme="minorEastAsia"/>
        </w:rPr>
      </w:pPr>
    </w:p>
    <w:p>
      <w:pPr>
        <w:pStyle w:val="2"/>
        <w:ind w:left="0" w:leftChars="0" w:firstLine="0" w:firstLineChars="0"/>
        <w:outlineLvl w:val="9"/>
        <w:rPr>
          <w:rFonts w:hint="eastAsia" w:asciiTheme="minorEastAsia" w:hAnsiTheme="minorEastAsia" w:eastAsiaTheme="minorEastAsia" w:cstheme="minorEastAsia"/>
        </w:rPr>
        <w:sectPr>
          <w:footerReference r:id="rId6" w:type="default"/>
          <w:pgSz w:w="11910" w:h="16840"/>
          <w:pgMar w:top="1340" w:right="1560" w:bottom="280" w:left="1680" w:header="1118" w:footer="0" w:gutter="0"/>
          <w:pgBorders>
            <w:top w:val="single" w:color="FFFFFF" w:sz="4" w:space="1"/>
            <w:left w:val="single" w:color="FFFFFF" w:sz="4" w:space="4"/>
            <w:bottom w:val="single" w:color="FFFFFF" w:sz="4" w:space="1"/>
            <w:right w:val="single" w:color="FFFFFF" w:sz="4" w:space="4"/>
          </w:pgBorders>
          <w:pgNumType w:fmt="decimal"/>
        </w:sectPr>
      </w:pPr>
      <w:r>
        <w:rPr>
          <w:sz w:val="24"/>
          <w:szCs w:val="24"/>
        </w:rPr>
        <w:tab/>
      </w:r>
    </w:p>
    <w:p>
      <w:pPr>
        <w:keepNext w:val="0"/>
        <w:keepLines w:val="0"/>
        <w:pageBreakBefore w:val="0"/>
        <w:widowControl w:val="0"/>
        <w:kinsoku/>
        <w:wordWrap/>
        <w:overflowPunct/>
        <w:topLinePunct w:val="0"/>
        <w:autoSpaceDE w:val="0"/>
        <w:autoSpaceDN w:val="0"/>
        <w:bidi w:val="0"/>
        <w:adjustRightInd/>
        <w:snapToGrid/>
        <w:spacing w:before="0" w:after="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附件：</w:t>
      </w:r>
    </w:p>
    <w:p>
      <w:pPr>
        <w:keepNext w:val="0"/>
        <w:keepLines w:val="0"/>
        <w:pageBreakBefore w:val="0"/>
        <w:widowControl w:val="0"/>
        <w:numPr>
          <w:ilvl w:val="0"/>
          <w:numId w:val="1"/>
        </w:numPr>
        <w:kinsoku/>
        <w:wordWrap/>
        <w:overflowPunct/>
        <w:topLinePunct w:val="0"/>
        <w:autoSpaceDE w:val="0"/>
        <w:autoSpaceDN w:val="0"/>
        <w:bidi w:val="0"/>
        <w:adjustRightInd/>
        <w:snapToGrid/>
        <w:spacing w:before="0" w:after="0"/>
        <w:ind w:right="0" w:rightChars="0"/>
        <w:jc w:val="left"/>
        <w:textAlignment w:val="auto"/>
        <w:rPr>
          <w:rFonts w:hint="eastAsia" w:asciiTheme="minorEastAsia" w:hAnsiTheme="minorEastAsia" w:eastAsiaTheme="minorEastAsia" w:cstheme="minorEastAsia"/>
          <w:b w:val="0"/>
          <w:bCs w:val="0"/>
          <w:sz w:val="24"/>
          <w:szCs w:val="24"/>
          <w:lang w:val="en-US" w:eastAsia="zh-CN" w:bidi="zh-CN"/>
        </w:rPr>
      </w:pPr>
      <w:r>
        <w:rPr>
          <w:rFonts w:hint="eastAsia" w:asciiTheme="minorEastAsia" w:hAnsiTheme="minorEastAsia" w:eastAsiaTheme="minorEastAsia" w:cstheme="minorEastAsia"/>
          <w:b w:val="0"/>
          <w:bCs w:val="0"/>
          <w:sz w:val="24"/>
          <w:szCs w:val="24"/>
          <w:lang w:val="en-US" w:eastAsia="zh-CN"/>
        </w:rPr>
        <w:t>关于</w:t>
      </w:r>
      <w:r>
        <w:rPr>
          <w:rFonts w:hint="eastAsia" w:asciiTheme="minorEastAsia" w:hAnsiTheme="minorEastAsia" w:eastAsiaTheme="minorEastAsia" w:cstheme="minorEastAsia"/>
          <w:b w:val="0"/>
          <w:bCs w:val="0"/>
          <w:sz w:val="24"/>
          <w:szCs w:val="24"/>
          <w:lang w:val="en-US" w:eastAsia="zh-CN" w:bidi="zh-CN"/>
        </w:rPr>
        <w:t>《</w:t>
      </w:r>
      <w:r>
        <w:rPr>
          <w:rFonts w:hint="eastAsia" w:asciiTheme="minorEastAsia" w:hAnsiTheme="minorEastAsia" w:eastAsiaTheme="minorEastAsia" w:cstheme="minorEastAsia"/>
          <w:b w:val="0"/>
          <w:bCs w:val="0"/>
          <w:color w:val="auto"/>
          <w:sz w:val="24"/>
          <w:szCs w:val="24"/>
          <w:lang w:eastAsia="zh-CN"/>
        </w:rPr>
        <w:t>关于轮台县塔河棉业有限责任公司轧花厂建设项目环境影响报告表</w:t>
      </w:r>
      <w:r>
        <w:rPr>
          <w:rFonts w:hint="eastAsia" w:asciiTheme="minorEastAsia" w:hAnsiTheme="minorEastAsia" w:eastAsiaTheme="minorEastAsia" w:cstheme="minorEastAsia"/>
          <w:b w:val="0"/>
          <w:bCs w:val="0"/>
          <w:color w:val="auto"/>
          <w:sz w:val="24"/>
          <w:szCs w:val="24"/>
          <w:lang w:val="en-US" w:eastAsia="zh-CN"/>
        </w:rPr>
        <w:t>的初审意见</w:t>
      </w:r>
      <w:r>
        <w:rPr>
          <w:rFonts w:hint="eastAsia" w:asciiTheme="minorEastAsia" w:hAnsiTheme="minorEastAsia" w:eastAsiaTheme="minorEastAsia" w:cstheme="minorEastAsia"/>
          <w:b w:val="0"/>
          <w:bCs w:val="0"/>
          <w:sz w:val="24"/>
          <w:szCs w:val="24"/>
          <w:lang w:val="en-US" w:eastAsia="zh-CN" w:bidi="zh-CN"/>
        </w:rPr>
        <w:t>》</w:t>
      </w:r>
      <w:r>
        <w:rPr>
          <w:rFonts w:hint="eastAsia" w:asciiTheme="minorEastAsia" w:hAnsiTheme="minorEastAsia" w:eastAsiaTheme="minorEastAsia" w:cstheme="minorEastAsia"/>
          <w:lang w:val="en-US" w:eastAsia="zh-CN"/>
        </w:rPr>
        <w:t>轮环发</w:t>
      </w:r>
      <w:r>
        <w:rPr>
          <w:rFonts w:hint="eastAsia" w:asciiTheme="minorEastAsia" w:hAnsiTheme="minorEastAsia" w:eastAsiaTheme="minorEastAsia" w:cstheme="minorEastAsia"/>
          <w:lang w:eastAsia="zh-CN"/>
        </w:rPr>
        <w:t>〔20</w:t>
      </w:r>
      <w:r>
        <w:rPr>
          <w:rFonts w:hint="eastAsia" w:asciiTheme="minorEastAsia" w:hAnsiTheme="minorEastAsia" w:eastAsiaTheme="minorEastAsia" w:cstheme="minorEastAsia"/>
          <w:lang w:val="en-US" w:eastAsia="zh-CN"/>
        </w:rPr>
        <w:t>15</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156</w:t>
      </w:r>
      <w:r>
        <w:rPr>
          <w:rFonts w:hint="eastAsia" w:asciiTheme="minorEastAsia" w:hAnsiTheme="minorEastAsia" w:eastAsiaTheme="minorEastAsia" w:cstheme="minorEastAsia"/>
          <w:lang w:eastAsia="zh-CN"/>
        </w:rPr>
        <w:t>号</w:t>
      </w:r>
    </w:p>
    <w:p>
      <w:pPr>
        <w:keepNext w:val="0"/>
        <w:keepLines w:val="0"/>
        <w:pageBreakBefore w:val="0"/>
        <w:widowControl w:val="0"/>
        <w:numPr>
          <w:ilvl w:val="0"/>
          <w:numId w:val="1"/>
        </w:numPr>
        <w:kinsoku/>
        <w:wordWrap/>
        <w:overflowPunct/>
        <w:topLinePunct w:val="0"/>
        <w:autoSpaceDE w:val="0"/>
        <w:autoSpaceDN w:val="0"/>
        <w:bidi w:val="0"/>
        <w:adjustRightInd/>
        <w:snapToGrid/>
        <w:spacing w:before="0" w:after="0"/>
        <w:ind w:right="0" w:right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《关于</w:t>
      </w:r>
      <w:r>
        <w:rPr>
          <w:rFonts w:hint="eastAsia" w:asciiTheme="minorEastAsia" w:hAnsiTheme="minorEastAsia" w:eastAsiaTheme="minorEastAsia" w:cstheme="minorEastAsia"/>
          <w:b w:val="0"/>
          <w:bCs w:val="0"/>
          <w:sz w:val="24"/>
          <w:szCs w:val="24"/>
          <w:lang w:val="en-US" w:eastAsia="zh-CN"/>
        </w:rPr>
        <w:t>轮台县塔河棉业有限责任公司轧花厂建设</w:t>
      </w:r>
      <w:r>
        <w:rPr>
          <w:rFonts w:hint="eastAsia" w:asciiTheme="minorEastAsia" w:hAnsiTheme="minorEastAsia" w:eastAsiaTheme="minorEastAsia" w:cstheme="minorEastAsia"/>
          <w:b w:val="0"/>
          <w:bCs w:val="0"/>
          <w:sz w:val="24"/>
          <w:szCs w:val="24"/>
          <w:lang w:eastAsia="zh-CN"/>
        </w:rPr>
        <w:t>项目</w:t>
      </w:r>
      <w:r>
        <w:rPr>
          <w:rFonts w:hint="eastAsia" w:asciiTheme="minorEastAsia" w:hAnsiTheme="minorEastAsia" w:eastAsiaTheme="minorEastAsia" w:cstheme="minorEastAsia"/>
          <w:b w:val="0"/>
          <w:bCs w:val="0"/>
          <w:sz w:val="24"/>
          <w:szCs w:val="24"/>
        </w:rPr>
        <w:t>环境影响报告表的批复》</w:t>
      </w:r>
      <w:r>
        <w:rPr>
          <w:rFonts w:hint="eastAsia" w:asciiTheme="minorEastAsia" w:hAnsiTheme="minorEastAsia" w:eastAsiaTheme="minorEastAsia" w:cstheme="minorEastAsia"/>
          <w:b w:val="0"/>
          <w:bCs w:val="0"/>
          <w:color w:val="auto"/>
          <w:sz w:val="24"/>
          <w:szCs w:val="24"/>
          <w:lang w:eastAsia="zh-CN"/>
        </w:rPr>
        <w:t>巴环评价函〔20</w:t>
      </w:r>
      <w:r>
        <w:rPr>
          <w:rFonts w:hint="eastAsia" w:asciiTheme="minorEastAsia" w:hAnsiTheme="minorEastAsia" w:eastAsiaTheme="minorEastAsia" w:cstheme="minorEastAsia"/>
          <w:b w:val="0"/>
          <w:bCs w:val="0"/>
          <w:color w:val="auto"/>
          <w:sz w:val="24"/>
          <w:szCs w:val="24"/>
          <w:lang w:val="en-US" w:eastAsia="zh-CN"/>
        </w:rPr>
        <w:t>16</w:t>
      </w:r>
      <w:r>
        <w:rPr>
          <w:rFonts w:hint="eastAsia" w:asciiTheme="minorEastAsia" w:hAnsiTheme="minorEastAsia" w:eastAsiaTheme="minorEastAsia" w:cstheme="minorEastAsia"/>
          <w:b w:val="0"/>
          <w:bCs w:val="0"/>
          <w:color w:val="auto"/>
          <w:sz w:val="24"/>
          <w:szCs w:val="24"/>
          <w:lang w:eastAsia="zh-CN"/>
        </w:rPr>
        <w:t>〕</w:t>
      </w:r>
      <w:r>
        <w:rPr>
          <w:rFonts w:hint="eastAsia" w:asciiTheme="minorEastAsia" w:hAnsiTheme="minorEastAsia" w:eastAsiaTheme="minorEastAsia" w:cstheme="minorEastAsia"/>
          <w:b w:val="0"/>
          <w:bCs w:val="0"/>
          <w:color w:val="auto"/>
          <w:sz w:val="24"/>
          <w:szCs w:val="24"/>
          <w:lang w:val="en-US" w:eastAsia="zh-CN"/>
        </w:rPr>
        <w:t>39</w:t>
      </w:r>
      <w:r>
        <w:rPr>
          <w:rFonts w:hint="eastAsia" w:asciiTheme="minorEastAsia" w:hAnsiTheme="minorEastAsia" w:eastAsiaTheme="minorEastAsia" w:cstheme="minorEastAsia"/>
          <w:b w:val="0"/>
          <w:bCs w:val="0"/>
          <w:color w:val="auto"/>
          <w:sz w:val="24"/>
          <w:szCs w:val="24"/>
          <w:lang w:eastAsia="zh-CN"/>
        </w:rPr>
        <w:t>号</w:t>
      </w:r>
      <w:r>
        <w:rPr>
          <w:rFonts w:hint="eastAsia" w:asciiTheme="minorEastAsia" w:hAnsiTheme="minorEastAsia" w:eastAsiaTheme="minorEastAsia" w:cstheme="minorEastAsia"/>
          <w:b w:val="0"/>
          <w:bCs w:val="0"/>
          <w:sz w:val="24"/>
          <w:szCs w:val="24"/>
        </w:rPr>
        <w:t>。</w:t>
      </w:r>
    </w:p>
    <w:p>
      <w:pPr>
        <w:keepNext w:val="0"/>
        <w:keepLines w:val="0"/>
        <w:pageBreakBefore w:val="0"/>
        <w:widowControl w:val="0"/>
        <w:numPr>
          <w:ilvl w:val="0"/>
          <w:numId w:val="1"/>
        </w:numPr>
        <w:kinsoku/>
        <w:wordWrap/>
        <w:overflowPunct/>
        <w:topLinePunct w:val="0"/>
        <w:autoSpaceDE w:val="0"/>
        <w:autoSpaceDN w:val="0"/>
        <w:bidi w:val="0"/>
        <w:adjustRightInd/>
        <w:snapToGrid/>
        <w:spacing w:before="0" w:after="0"/>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营业执照</w:t>
      </w:r>
    </w:p>
    <w:p>
      <w:pPr>
        <w:keepNext w:val="0"/>
        <w:keepLines w:val="0"/>
        <w:pageBreakBefore w:val="0"/>
        <w:widowControl w:val="0"/>
        <w:numPr>
          <w:ilvl w:val="0"/>
          <w:numId w:val="1"/>
        </w:numPr>
        <w:kinsoku/>
        <w:wordWrap/>
        <w:overflowPunct/>
        <w:topLinePunct w:val="0"/>
        <w:autoSpaceDE w:val="0"/>
        <w:autoSpaceDN w:val="0"/>
        <w:bidi w:val="0"/>
        <w:adjustRightInd/>
        <w:snapToGrid/>
        <w:spacing w:before="0" w:after="0"/>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委托书</w:t>
      </w:r>
    </w:p>
    <w:p>
      <w:pPr>
        <w:keepNext w:val="0"/>
        <w:keepLines w:val="0"/>
        <w:pageBreakBefore w:val="0"/>
        <w:widowControl w:val="0"/>
        <w:kinsoku/>
        <w:wordWrap/>
        <w:overflowPunct/>
        <w:topLinePunct w:val="0"/>
        <w:autoSpaceDE w:val="0"/>
        <w:autoSpaceDN w:val="0"/>
        <w:bidi w:val="0"/>
        <w:adjustRightInd/>
        <w:snapToGrid/>
        <w:spacing w:before="0" w:after="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val="en-US" w:eastAsia="zh-CN"/>
        </w:rPr>
        <w:t>5.建设项目竣工</w:t>
      </w:r>
      <w:r>
        <w:rPr>
          <w:rFonts w:hint="eastAsia" w:asciiTheme="minorEastAsia" w:hAnsiTheme="minorEastAsia" w:eastAsiaTheme="minorEastAsia" w:cstheme="minorEastAsia"/>
          <w:b w:val="0"/>
          <w:bCs w:val="0"/>
          <w:sz w:val="24"/>
          <w:szCs w:val="24"/>
        </w:rPr>
        <w:t>验收</w:t>
      </w:r>
      <w:r>
        <w:rPr>
          <w:rFonts w:hint="eastAsia" w:asciiTheme="minorEastAsia" w:hAnsiTheme="minorEastAsia" w:eastAsiaTheme="minorEastAsia" w:cstheme="minorEastAsia"/>
          <w:b w:val="0"/>
          <w:bCs w:val="0"/>
          <w:sz w:val="24"/>
          <w:szCs w:val="24"/>
          <w:lang w:val="en-US" w:eastAsia="zh-CN"/>
        </w:rPr>
        <w:t>监</w:t>
      </w:r>
      <w:r>
        <w:rPr>
          <w:rFonts w:hint="eastAsia" w:asciiTheme="minorEastAsia" w:hAnsiTheme="minorEastAsia" w:eastAsiaTheme="minorEastAsia" w:cstheme="minorEastAsia"/>
          <w:b w:val="0"/>
          <w:bCs w:val="0"/>
          <w:sz w:val="24"/>
          <w:szCs w:val="24"/>
        </w:rPr>
        <w:t>测报告</w:t>
      </w:r>
    </w:p>
    <w:p>
      <w:pPr>
        <w:keepNext w:val="0"/>
        <w:keepLines w:val="0"/>
        <w:pageBreakBefore w:val="0"/>
        <w:widowControl w:val="0"/>
        <w:kinsoku/>
        <w:wordWrap/>
        <w:overflowPunct/>
        <w:topLinePunct w:val="0"/>
        <w:autoSpaceDE w:val="0"/>
        <w:autoSpaceDN w:val="0"/>
        <w:bidi w:val="0"/>
        <w:adjustRightInd/>
        <w:snapToGrid/>
        <w:spacing w:before="0" w:after="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6.</w:t>
      </w:r>
      <w:r>
        <w:rPr>
          <w:rFonts w:hint="eastAsia" w:asciiTheme="minorEastAsia" w:hAnsiTheme="minorEastAsia" w:eastAsiaTheme="minorEastAsia" w:cstheme="minorEastAsia"/>
          <w:sz w:val="24"/>
          <w:szCs w:val="24"/>
        </w:rPr>
        <w:t>建设项目竣工环境保护</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三同时”验收登记表</w:t>
      </w:r>
    </w:p>
    <w:p>
      <w:pPr>
        <w:keepNext w:val="0"/>
        <w:keepLines w:val="0"/>
        <w:pageBreakBefore w:val="0"/>
        <w:widowControl w:val="0"/>
        <w:kinsoku/>
        <w:wordWrap/>
        <w:overflowPunct/>
        <w:topLinePunct w:val="0"/>
        <w:autoSpaceDE w:val="0"/>
        <w:autoSpaceDN w:val="0"/>
        <w:bidi w:val="0"/>
        <w:adjustRightInd/>
        <w:snapToGrid/>
        <w:spacing w:before="0" w:after="0"/>
        <w:textAlignment w:val="auto"/>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sectPr>
          <w:footerReference r:id="rId7" w:type="default"/>
          <w:pgSz w:w="11910" w:h="16840"/>
          <w:pgMar w:top="1340" w:right="1560" w:bottom="280" w:left="1680" w:header="1118" w:footer="0" w:gutter="0"/>
          <w:pgBorders>
            <w:top w:val="single" w:color="FFFFFF" w:sz="4" w:space="1"/>
            <w:left w:val="single" w:color="FFFFFF" w:sz="4" w:space="4"/>
            <w:bottom w:val="single" w:color="FFFFFF" w:sz="4" w:space="1"/>
            <w:right w:val="single" w:color="FFFFFF" w:sz="4" w:space="4"/>
          </w:pgBorders>
          <w:pgNumType w:fmt="decimal"/>
        </w:sectPr>
      </w:pPr>
    </w:p>
    <w:p>
      <w:pPr>
        <w:pStyle w:val="2"/>
        <w:outlineLvl w:val="9"/>
        <w:rPr>
          <w:rFonts w:hint="eastAsia" w:asciiTheme="minorEastAsia" w:hAnsiTheme="minorEastAsia" w:eastAsiaTheme="minorEastAsia" w:cstheme="minorEastAsia"/>
        </w:rPr>
      </w:pPr>
    </w:p>
    <w:p>
      <w:pPr>
        <w:pStyle w:val="2"/>
        <w:ind w:left="0" w:leftChars="0" w:firstLine="0" w:firstLineChars="0"/>
        <w:outlineLvl w:val="9"/>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pStyle w:val="2"/>
        <w:outlineLvl w:val="9"/>
        <w:rPr>
          <w:rFonts w:hint="eastAsia" w:asciiTheme="minorEastAsia" w:hAnsiTheme="minorEastAsia" w:eastAsiaTheme="minorEastAsia" w:cstheme="minorEastAsia"/>
        </w:rPr>
      </w:pPr>
    </w:p>
    <w:p>
      <w:pPr>
        <w:pStyle w:val="2"/>
        <w:ind w:left="0" w:leftChars="0" w:firstLine="0" w:firstLineChars="0"/>
        <w:outlineLvl w:val="9"/>
        <w:rPr>
          <w:rFonts w:hint="eastAsia" w:asciiTheme="minorEastAsia" w:hAnsiTheme="minorEastAsia" w:eastAsiaTheme="minorEastAsia" w:cstheme="minorEastAsia"/>
        </w:rPr>
        <w:sectPr>
          <w:headerReference r:id="rId8" w:type="default"/>
          <w:footerReference r:id="rId9" w:type="default"/>
          <w:type w:val="continuous"/>
          <w:pgSz w:w="11910" w:h="16840"/>
          <w:pgMar w:top="1440" w:right="1803" w:bottom="1440" w:left="1803" w:header="850" w:footer="992" w:gutter="0"/>
          <w:pgBorders>
            <w:top w:val="single" w:color="FFFFFF" w:sz="4" w:space="1"/>
            <w:left w:val="single" w:color="FFFFFF" w:sz="4" w:space="4"/>
            <w:bottom w:val="single" w:color="FFFFFF" w:sz="4" w:space="1"/>
            <w:right w:val="single" w:color="FFFFFF" w:sz="4" w:space="4"/>
          </w:pgBorders>
          <w:pgNumType w:fmt="decimal" w:start="1"/>
        </w:sectPr>
      </w:pPr>
    </w:p>
    <w:p>
      <w:pPr>
        <w:jc w:val="center"/>
        <w:outlineLvl w:val="0"/>
        <w:rPr>
          <w:rFonts w:hint="eastAsia" w:asciiTheme="minorEastAsia" w:hAnsiTheme="minorEastAsia" w:eastAsiaTheme="minorEastAsia" w:cstheme="minorEastAsia"/>
        </w:rPr>
      </w:pPr>
      <w:bookmarkStart w:id="0" w:name="_Toc32157"/>
      <w:bookmarkStart w:id="1" w:name="_Toc13421"/>
      <w:bookmarkStart w:id="2" w:name="_Toc18139_WPSOffice_Level1"/>
      <w:bookmarkStart w:id="3" w:name="_Toc9427"/>
      <w:bookmarkStart w:id="4" w:name="_Toc27610"/>
      <w:r>
        <w:rPr>
          <w:rFonts w:hint="eastAsia" w:asciiTheme="minorEastAsia" w:hAnsiTheme="minorEastAsia" w:eastAsiaTheme="minorEastAsia" w:cstheme="minorEastAsia"/>
          <w:b/>
          <w:bCs/>
          <w:sz w:val="28"/>
          <w:szCs w:val="28"/>
        </w:rPr>
        <w:t>前</w:t>
      </w:r>
      <w:r>
        <w:rPr>
          <w:rFonts w:hint="eastAsia" w:asciiTheme="minorEastAsia" w:hAnsiTheme="minorEastAsia" w:eastAsiaTheme="minorEastAsia" w:cstheme="minorEastAsia"/>
          <w:b/>
          <w:bCs/>
          <w:sz w:val="28"/>
          <w:szCs w:val="28"/>
        </w:rPr>
        <w:tab/>
      </w:r>
      <w:r>
        <w:rPr>
          <w:rFonts w:hint="eastAsia" w:asciiTheme="minorEastAsia" w:hAnsiTheme="minorEastAsia" w:eastAsiaTheme="minorEastAsia" w:cstheme="minorEastAsia"/>
          <w:b/>
          <w:bCs/>
          <w:sz w:val="28"/>
          <w:szCs w:val="28"/>
        </w:rPr>
        <w:t>言</w:t>
      </w:r>
      <w:bookmarkEnd w:id="0"/>
      <w:bookmarkEnd w:id="1"/>
      <w:bookmarkEnd w:id="2"/>
      <w:bookmarkEnd w:id="3"/>
      <w:bookmarkEnd w:id="4"/>
    </w:p>
    <w:p>
      <w:pPr>
        <w:keepNext w:val="0"/>
        <w:keepLines w:val="0"/>
        <w:pageBreakBefore w:val="0"/>
        <w:widowControl w:val="0"/>
        <w:kinsoku/>
        <w:wordWrap/>
        <w:overflowPunct/>
        <w:topLinePunct w:val="0"/>
        <w:autoSpaceDE w:val="0"/>
        <w:autoSpaceDN w:val="0"/>
        <w:bidi w:val="0"/>
        <w:adjustRightInd/>
        <w:snapToGrid/>
        <w:spacing w:before="0" w:after="0" w:afterAutospacing="0"/>
        <w:ind w:firstLine="480" w:firstLineChars="200"/>
        <w:textAlignment w:val="auto"/>
        <w:rPr>
          <w:rFonts w:hint="eastAsia" w:asciiTheme="minorEastAsia" w:hAnsiTheme="minorEastAsia" w:eastAsiaTheme="minorEastAsia" w:cstheme="minorEastAsia"/>
          <w:i w:val="0"/>
          <w:caps w:val="0"/>
          <w:color w:val="333333"/>
          <w:spacing w:val="0"/>
          <w:sz w:val="24"/>
          <w:szCs w:val="24"/>
          <w:u w:val="none"/>
          <w:shd w:val="clear" w:fill="FFFFFF"/>
          <w:lang w:val="en-US" w:eastAsia="zh-CN"/>
        </w:rPr>
      </w:pPr>
      <w:r>
        <w:rPr>
          <w:rFonts w:hint="eastAsia" w:asciiTheme="minorEastAsia" w:hAnsiTheme="minorEastAsia" w:eastAsiaTheme="minorEastAsia" w:cstheme="minorEastAsia"/>
          <w:sz w:val="24"/>
          <w:szCs w:val="24"/>
          <w:lang w:val="en-US" w:eastAsia="zh-CN"/>
        </w:rPr>
        <w:t xml:space="preserve"> 轮台县塔河棉业有限责任公司成立于2003年12月23日，位于新疆轮台县轮南镇沙漠公路75公里处，公司主要经</w:t>
      </w:r>
      <w:r>
        <w:rPr>
          <w:rFonts w:hint="eastAsia" w:asciiTheme="minorEastAsia" w:hAnsiTheme="minorEastAsia" w:eastAsiaTheme="minorEastAsia" w:cstheme="minorEastAsia"/>
          <w:i w:val="0"/>
          <w:caps w:val="0"/>
          <w:color w:val="333333"/>
          <w:spacing w:val="0"/>
          <w:sz w:val="24"/>
          <w:szCs w:val="24"/>
          <w:u w:val="none"/>
          <w:shd w:val="clear" w:fill="FFFFFF"/>
        </w:rPr>
        <w:t>营籽棉加工</w:t>
      </w:r>
      <w:r>
        <w:rPr>
          <w:rFonts w:hint="eastAsia" w:asciiTheme="minorEastAsia" w:hAnsiTheme="minorEastAsia" w:eastAsiaTheme="minorEastAsia" w:cstheme="minorEastAsia"/>
          <w:i w:val="0"/>
          <w:caps w:val="0"/>
          <w:color w:val="333333"/>
          <w:spacing w:val="0"/>
          <w:sz w:val="24"/>
          <w:szCs w:val="24"/>
          <w:u w:val="none"/>
          <w:shd w:val="clear" w:fill="FFFFFF"/>
          <w:lang w:val="en-US" w:eastAsia="zh-CN"/>
        </w:rPr>
        <w:t>、</w:t>
      </w:r>
      <w:r>
        <w:rPr>
          <w:rFonts w:hint="eastAsia" w:asciiTheme="minorEastAsia" w:hAnsiTheme="minorEastAsia" w:eastAsiaTheme="minorEastAsia" w:cstheme="minorEastAsia"/>
          <w:i w:val="0"/>
          <w:caps w:val="0"/>
          <w:color w:val="333333"/>
          <w:spacing w:val="0"/>
          <w:sz w:val="24"/>
          <w:szCs w:val="24"/>
          <w:u w:val="none"/>
          <w:shd w:val="clear" w:fill="FFFFFF"/>
        </w:rPr>
        <w:t>籽棉收购</w:t>
      </w:r>
      <w:r>
        <w:rPr>
          <w:rFonts w:hint="eastAsia" w:asciiTheme="minorEastAsia" w:hAnsiTheme="minorEastAsia" w:eastAsiaTheme="minorEastAsia" w:cstheme="minorEastAsia"/>
          <w:i w:val="0"/>
          <w:caps w:val="0"/>
          <w:color w:val="333333"/>
          <w:spacing w:val="0"/>
          <w:sz w:val="24"/>
          <w:szCs w:val="24"/>
          <w:u w:val="none"/>
          <w:shd w:val="clear" w:fill="FFFFFF"/>
          <w:lang w:val="en-US" w:eastAsia="zh-CN"/>
        </w:rPr>
        <w:t>、</w:t>
      </w:r>
      <w:r>
        <w:rPr>
          <w:rFonts w:hint="eastAsia" w:asciiTheme="minorEastAsia" w:hAnsiTheme="minorEastAsia" w:eastAsiaTheme="minorEastAsia" w:cstheme="minorEastAsia"/>
          <w:i w:val="0"/>
          <w:caps w:val="0"/>
          <w:color w:val="333333"/>
          <w:spacing w:val="0"/>
          <w:sz w:val="24"/>
          <w:szCs w:val="24"/>
          <w:u w:val="none"/>
          <w:shd w:val="clear" w:fill="FFFFFF"/>
        </w:rPr>
        <w:t>皮棉、棉籽、短绒、棉花包装材料销售</w:t>
      </w:r>
      <w:r>
        <w:rPr>
          <w:rFonts w:hint="eastAsia" w:asciiTheme="minorEastAsia" w:hAnsiTheme="minorEastAsia" w:eastAsiaTheme="minorEastAsia" w:cstheme="minorEastAsia"/>
          <w:i w:val="0"/>
          <w:caps w:val="0"/>
          <w:color w:val="333333"/>
          <w:spacing w:val="0"/>
          <w:sz w:val="24"/>
          <w:szCs w:val="24"/>
          <w:u w:val="none"/>
          <w:shd w:val="clear" w:fill="FFFFFF"/>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该</w:t>
      </w:r>
      <w:r>
        <w:rPr>
          <w:rFonts w:hint="eastAsia" w:asciiTheme="minorEastAsia" w:hAnsiTheme="minorEastAsia" w:eastAsiaTheme="minorEastAsia" w:cstheme="minorEastAsia"/>
          <w:color w:val="auto"/>
          <w:sz w:val="24"/>
          <w:szCs w:val="24"/>
        </w:rPr>
        <w:t>项目新建一条棉花轧花加工生产线和剥绒生产线，配套建设办公及生活设施，</w:t>
      </w:r>
      <w:r>
        <w:rPr>
          <w:rFonts w:hint="eastAsia" w:asciiTheme="minorEastAsia" w:hAnsiTheme="minorEastAsia" w:eastAsiaTheme="minorEastAsia" w:cstheme="minorEastAsia"/>
          <w:color w:val="auto"/>
          <w:sz w:val="24"/>
          <w:szCs w:val="24"/>
          <w:lang w:val="en-US" w:eastAsia="zh-CN"/>
        </w:rPr>
        <w:t>拥有独立环评及批复。本次验收范围为“轮台县塔河棉业有限责任公司轧花厂建设项目”环境影响报告表及其批复规定的与建设项目有相关的各项环境保护设施，包括为防止污染和保护环境所建成或配备的工程、设备、装置和监测手段。该项目于2015年10月</w:t>
      </w:r>
      <w:r>
        <w:rPr>
          <w:rFonts w:hint="eastAsia" w:asciiTheme="minorEastAsia" w:hAnsiTheme="minorEastAsia" w:eastAsiaTheme="minorEastAsia" w:cstheme="minorEastAsia"/>
          <w:color w:val="auto"/>
          <w:sz w:val="24"/>
          <w:szCs w:val="24"/>
        </w:rPr>
        <w:t>委托</w:t>
      </w:r>
      <w:r>
        <w:rPr>
          <w:rFonts w:hint="eastAsia" w:asciiTheme="minorEastAsia" w:hAnsiTheme="minorEastAsia" w:eastAsiaTheme="minorEastAsia" w:cstheme="minorEastAsia"/>
          <w:color w:val="auto"/>
          <w:sz w:val="24"/>
          <w:szCs w:val="24"/>
          <w:lang w:val="en-US" w:eastAsia="zh-CN"/>
        </w:rPr>
        <w:t>新疆鑫旺德盛土地环境工程有限公司</w:t>
      </w:r>
      <w:r>
        <w:rPr>
          <w:rFonts w:hint="eastAsia" w:asciiTheme="minorEastAsia" w:hAnsiTheme="minorEastAsia" w:eastAsiaTheme="minorEastAsia" w:cstheme="minorEastAsia"/>
          <w:color w:val="auto"/>
          <w:sz w:val="24"/>
          <w:szCs w:val="24"/>
        </w:rPr>
        <w:t>编制了本项目的环境影响评价报告表，</w:t>
      </w:r>
      <w:r>
        <w:rPr>
          <w:rFonts w:hint="eastAsia" w:asciiTheme="minorEastAsia" w:hAnsiTheme="minorEastAsia" w:eastAsiaTheme="minorEastAsia" w:cstheme="minorEastAsia"/>
          <w:color w:val="auto"/>
          <w:sz w:val="24"/>
          <w:szCs w:val="24"/>
          <w:lang w:val="en-US" w:eastAsia="zh-CN"/>
        </w:rPr>
        <w:t>2016</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lang w:val="en-US" w:eastAsia="zh-CN"/>
        </w:rPr>
        <w:t>1</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color w:val="auto"/>
          <w:sz w:val="24"/>
          <w:szCs w:val="24"/>
          <w:lang w:val="en-US" w:eastAsia="zh-CN"/>
        </w:rPr>
        <w:t>24</w:t>
      </w:r>
      <w:r>
        <w:rPr>
          <w:rFonts w:hint="eastAsia" w:asciiTheme="minorEastAsia" w:hAnsiTheme="minorEastAsia" w:eastAsiaTheme="minorEastAsia" w:cstheme="minorEastAsia"/>
          <w:color w:val="auto"/>
          <w:sz w:val="24"/>
          <w:szCs w:val="24"/>
        </w:rPr>
        <w:t>日巴州</w:t>
      </w:r>
      <w:r>
        <w:rPr>
          <w:rFonts w:hint="eastAsia" w:asciiTheme="minorEastAsia" w:hAnsiTheme="minorEastAsia" w:eastAsiaTheme="minorEastAsia" w:cstheme="minorEastAsia"/>
          <w:color w:val="auto"/>
          <w:sz w:val="24"/>
          <w:szCs w:val="24"/>
          <w:lang w:eastAsia="zh-CN"/>
        </w:rPr>
        <w:t>环保局以《关于轮台县塔河棉业有限责任公司轧花厂建设项目环境影响报告表</w:t>
      </w:r>
      <w:r>
        <w:rPr>
          <w:rFonts w:hint="eastAsia" w:asciiTheme="minorEastAsia" w:hAnsiTheme="minorEastAsia" w:eastAsiaTheme="minorEastAsia" w:cstheme="minorEastAsia"/>
          <w:color w:val="auto"/>
          <w:sz w:val="24"/>
          <w:szCs w:val="24"/>
          <w:lang w:val="en-US" w:eastAsia="zh-CN"/>
        </w:rPr>
        <w:t>的批复</w:t>
      </w:r>
      <w:r>
        <w:rPr>
          <w:rFonts w:hint="eastAsia" w:asciiTheme="minorEastAsia" w:hAnsiTheme="minorEastAsia" w:eastAsiaTheme="minorEastAsia" w:cstheme="minorEastAsia"/>
          <w:color w:val="auto"/>
          <w:sz w:val="24"/>
          <w:szCs w:val="24"/>
          <w:lang w:eastAsia="zh-CN"/>
        </w:rPr>
        <w:t>》（巴环评价函〔20</w:t>
      </w:r>
      <w:r>
        <w:rPr>
          <w:rFonts w:hint="eastAsia" w:asciiTheme="minorEastAsia" w:hAnsiTheme="minorEastAsia" w:eastAsiaTheme="minorEastAsia" w:cstheme="minorEastAsia"/>
          <w:color w:val="auto"/>
          <w:sz w:val="24"/>
          <w:szCs w:val="24"/>
          <w:lang w:val="en-US" w:eastAsia="zh-CN"/>
        </w:rPr>
        <w:t>16</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39</w:t>
      </w:r>
      <w:r>
        <w:rPr>
          <w:rFonts w:hint="eastAsia" w:asciiTheme="minorEastAsia" w:hAnsiTheme="minorEastAsia" w:eastAsiaTheme="minorEastAsia" w:cstheme="minorEastAsia"/>
          <w:color w:val="auto"/>
          <w:sz w:val="24"/>
          <w:szCs w:val="24"/>
          <w:lang w:eastAsia="zh-CN"/>
        </w:rPr>
        <w:t>号）对该项目进行了批复，</w:t>
      </w:r>
      <w:r>
        <w:rPr>
          <w:rFonts w:hint="eastAsia" w:asciiTheme="minorEastAsia" w:hAnsiTheme="minorEastAsia" w:eastAsiaTheme="minorEastAsia" w:cstheme="minorEastAsia"/>
          <w:color w:val="auto"/>
          <w:sz w:val="24"/>
          <w:szCs w:val="24"/>
          <w:highlight w:val="none"/>
          <w:lang w:val="en-US" w:eastAsia="zh-CN"/>
        </w:rPr>
        <w:t>2015年4月开工，2015年10月竣工。</w:t>
      </w:r>
      <w:r>
        <w:rPr>
          <w:rFonts w:hint="eastAsia" w:asciiTheme="minorEastAsia" w:hAnsiTheme="minorEastAsia" w:eastAsiaTheme="minorEastAsia" w:cstheme="minorEastAsia"/>
          <w:color w:val="auto"/>
          <w:sz w:val="24"/>
          <w:szCs w:val="24"/>
          <w:lang w:val="en-US" w:eastAsia="zh-CN"/>
        </w:rPr>
        <w:t>根据</w:t>
      </w:r>
      <w:r>
        <w:rPr>
          <w:rFonts w:hint="eastAsia" w:asciiTheme="minorEastAsia" w:hAnsiTheme="minorEastAsia" w:eastAsiaTheme="minorEastAsia" w:cstheme="minorEastAsia"/>
          <w:sz w:val="24"/>
          <w:szCs w:val="24"/>
        </w:rPr>
        <w:t>国家环保总局第13号令《建设项目竣工环境保护验收管理办法》和38号文《关于建设项目环境保护设施竣工验收监测管理有关问题的通知》等文件的要求，受</w:t>
      </w:r>
      <w:r>
        <w:rPr>
          <w:rFonts w:hint="eastAsia" w:asciiTheme="minorEastAsia" w:hAnsiTheme="minorEastAsia" w:eastAsiaTheme="minorEastAsia" w:cstheme="minorEastAsia"/>
          <w:sz w:val="24"/>
          <w:szCs w:val="24"/>
          <w:lang w:val="en-US" w:eastAsia="zh-CN"/>
        </w:rPr>
        <w:t>轮台县塔河棉业有限责任公司</w:t>
      </w:r>
      <w:r>
        <w:rPr>
          <w:rFonts w:hint="eastAsia" w:asciiTheme="minorEastAsia" w:hAnsiTheme="minorEastAsia" w:eastAsiaTheme="minorEastAsia" w:cstheme="minorEastAsia"/>
          <w:sz w:val="24"/>
          <w:szCs w:val="24"/>
        </w:rPr>
        <w:t>的委托，</w:t>
      </w:r>
      <w:r>
        <w:rPr>
          <w:rFonts w:hint="eastAsia" w:asciiTheme="minorEastAsia" w:hAnsiTheme="minorEastAsia" w:eastAsiaTheme="minorEastAsia" w:cstheme="minorEastAsia"/>
          <w:sz w:val="24"/>
          <w:szCs w:val="24"/>
          <w:lang w:val="en-US" w:eastAsia="zh-CN"/>
        </w:rPr>
        <w:t>新疆中测测试有限责任公司</w:t>
      </w:r>
      <w:r>
        <w:rPr>
          <w:rFonts w:hint="eastAsia" w:asciiTheme="minorEastAsia" w:hAnsiTheme="minorEastAsia" w:eastAsiaTheme="minorEastAsia" w:cstheme="minorEastAsia"/>
          <w:sz w:val="24"/>
          <w:szCs w:val="24"/>
        </w:rPr>
        <w:t>于201</w:t>
      </w:r>
      <w:r>
        <w:rPr>
          <w:rFonts w:hint="eastAsia" w:asciiTheme="minorEastAsia" w:hAnsiTheme="minorEastAsia" w:eastAsiaTheme="minorEastAsia" w:cstheme="minorEastAsia"/>
          <w:sz w:val="24"/>
          <w:szCs w:val="24"/>
          <w:lang w:val="en-US" w:eastAsia="zh-CN"/>
        </w:rPr>
        <w:t>9</w:t>
      </w:r>
      <w:r>
        <w:rPr>
          <w:rFonts w:hint="eastAsia" w:asciiTheme="minorEastAsia" w:hAnsiTheme="minorEastAsia" w:eastAsiaTheme="minorEastAsia" w:cstheme="minorEastAsia"/>
          <w:sz w:val="24"/>
          <w:szCs w:val="24"/>
        </w:rPr>
        <w:t>年</w:t>
      </w:r>
      <w:r>
        <w:rPr>
          <w:rFonts w:hint="eastAsia" w:asciiTheme="minorEastAsia" w:hAnsiTheme="minorEastAsia" w:eastAsiaTheme="minorEastAsia" w:cstheme="minorEastAsia"/>
          <w:sz w:val="24"/>
          <w:szCs w:val="24"/>
          <w:lang w:val="en-US" w:eastAsia="zh-CN"/>
        </w:rPr>
        <w:t>10</w:t>
      </w:r>
      <w:r>
        <w:rPr>
          <w:rFonts w:hint="eastAsia" w:asciiTheme="minorEastAsia" w:hAnsiTheme="minorEastAsia" w:eastAsiaTheme="minorEastAsia" w:cstheme="minorEastAsia"/>
          <w:sz w:val="24"/>
          <w:szCs w:val="24"/>
        </w:rPr>
        <w:t>月对该项目中废气、噪声、固体废物等污染源排污现状和各类环保治理设施的处理能力进行了现场勘查，并收集了相关技术资料，在此基础上，编制了该项目的验收监测方案。</w:t>
      </w:r>
      <w:r>
        <w:rPr>
          <w:rFonts w:hint="eastAsia" w:asciiTheme="minorEastAsia" w:hAnsiTheme="minorEastAsia" w:eastAsiaTheme="minorEastAsia" w:cstheme="minorEastAsia"/>
          <w:sz w:val="24"/>
          <w:szCs w:val="24"/>
          <w:lang w:val="en-US" w:eastAsia="zh-CN"/>
        </w:rPr>
        <w:t>新疆中测测试有限责任公司</w:t>
      </w:r>
      <w:r>
        <w:rPr>
          <w:rFonts w:hint="eastAsia" w:asciiTheme="minorEastAsia" w:hAnsiTheme="minorEastAsia" w:eastAsiaTheme="minorEastAsia" w:cstheme="minorEastAsia"/>
          <w:sz w:val="24"/>
          <w:szCs w:val="24"/>
        </w:rPr>
        <w:t>于201</w:t>
      </w:r>
      <w:r>
        <w:rPr>
          <w:rFonts w:hint="eastAsia" w:asciiTheme="minorEastAsia" w:hAnsiTheme="minorEastAsia" w:eastAsiaTheme="minorEastAsia" w:cstheme="minorEastAsia"/>
          <w:sz w:val="24"/>
          <w:szCs w:val="24"/>
          <w:lang w:val="en-US" w:eastAsia="zh-CN"/>
        </w:rPr>
        <w:t>9</w:t>
      </w:r>
      <w:r>
        <w:rPr>
          <w:rFonts w:hint="eastAsia" w:asciiTheme="minorEastAsia" w:hAnsiTheme="minorEastAsia" w:eastAsiaTheme="minorEastAsia" w:cstheme="minorEastAsia"/>
          <w:sz w:val="24"/>
          <w:szCs w:val="24"/>
        </w:rPr>
        <w:t>年11月</w:t>
      </w:r>
      <w:r>
        <w:rPr>
          <w:rFonts w:hint="eastAsia" w:asciiTheme="minorEastAsia" w:hAnsiTheme="minorEastAsia" w:eastAsiaTheme="minorEastAsia" w:cstheme="minorEastAsia"/>
          <w:sz w:val="24"/>
          <w:szCs w:val="24"/>
          <w:lang w:val="en-US" w:eastAsia="zh-CN"/>
        </w:rPr>
        <w:t>10</w:t>
      </w:r>
      <w:r>
        <w:rPr>
          <w:rFonts w:hint="eastAsia" w:asciiTheme="minorEastAsia" w:hAnsiTheme="minorEastAsia" w:eastAsiaTheme="minorEastAsia" w:cstheme="minorEastAsia"/>
          <w:sz w:val="24"/>
          <w:szCs w:val="24"/>
        </w:rPr>
        <w:t>日对该项目进行了环境保护验收监测。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p>
    <w:p>
      <w:pPr>
        <w:rPr>
          <w:rFonts w:hint="eastAsia" w:asciiTheme="minorEastAsia" w:hAnsiTheme="minorEastAsia" w:eastAsiaTheme="minorEastAsia" w:cstheme="minorEastAsia"/>
          <w:sz w:val="24"/>
          <w:szCs w:val="24"/>
        </w:rPr>
      </w:pPr>
    </w:p>
    <w:p>
      <w:pPr>
        <w:pStyle w:val="2"/>
        <w:outlineLvl w:val="9"/>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pStyle w:val="2"/>
        <w:outlineLvl w:val="9"/>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pStyle w:val="2"/>
        <w:outlineLvl w:val="9"/>
        <w:rPr>
          <w:rFonts w:hint="eastAsia" w:asciiTheme="minorEastAsia" w:hAnsiTheme="minorEastAsia" w:eastAsiaTheme="minorEastAsia" w:cstheme="minorEastAsia"/>
        </w:rPr>
      </w:pP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after="0"/>
        <w:ind w:right="0" w:rightChars="0"/>
        <w:jc w:val="both"/>
        <w:textAlignment w:val="auto"/>
        <w:outlineLvl w:val="9"/>
        <w:rPr>
          <w:rFonts w:hint="eastAsia" w:asciiTheme="minorEastAsia" w:hAnsiTheme="minorEastAsia" w:eastAsiaTheme="minorEastAsia" w:cstheme="minorEastAsia"/>
          <w:b/>
          <w:bCs/>
          <w:sz w:val="28"/>
          <w:szCs w:val="28"/>
          <w:lang w:val="en-US" w:eastAsia="zh-CN" w:bidi="zh-CN"/>
        </w:rPr>
      </w:pPr>
      <w:bookmarkStart w:id="5" w:name="_TOC_250004"/>
      <w:bookmarkEnd w:id="5"/>
      <w:bookmarkStart w:id="6" w:name="_Toc25531"/>
      <w:bookmarkStart w:id="7" w:name="_Toc10954_WPSOffice_Level1"/>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after="0"/>
        <w:ind w:right="0" w:rightChars="0"/>
        <w:jc w:val="both"/>
        <w:textAlignment w:val="auto"/>
        <w:rPr>
          <w:rFonts w:hint="eastAsia" w:asciiTheme="minorEastAsia" w:hAnsiTheme="minorEastAsia" w:eastAsiaTheme="minorEastAsia" w:cstheme="minorEastAsia"/>
          <w:b/>
          <w:bCs/>
          <w:sz w:val="28"/>
          <w:szCs w:val="28"/>
          <w:lang w:val="zh-CN" w:eastAsia="zh-CN" w:bidi="zh-CN"/>
        </w:rPr>
      </w:pPr>
      <w:bookmarkStart w:id="8" w:name="_Toc6713"/>
      <w:bookmarkStart w:id="9" w:name="_Toc2023"/>
      <w:bookmarkStart w:id="10" w:name="_Toc28208"/>
      <w:r>
        <w:rPr>
          <w:rFonts w:hint="eastAsia" w:asciiTheme="minorEastAsia" w:hAnsiTheme="minorEastAsia" w:eastAsiaTheme="minorEastAsia" w:cstheme="minorEastAsia"/>
          <w:b/>
          <w:bCs/>
          <w:sz w:val="28"/>
          <w:szCs w:val="28"/>
          <w:lang w:val="en-US" w:eastAsia="zh-CN" w:bidi="zh-CN"/>
        </w:rPr>
        <w:t>一、验收依据</w:t>
      </w:r>
      <w:bookmarkEnd w:id="6"/>
      <w:bookmarkEnd w:id="8"/>
      <w:bookmarkEnd w:id="9"/>
      <w:bookmarkEnd w:id="10"/>
    </w:p>
    <w:p>
      <w:pPr>
        <w:keepNext w:val="0"/>
        <w:keepLines w:val="0"/>
        <w:pageBreakBefore w:val="0"/>
        <w:widowControl w:val="0"/>
        <w:kinsoku/>
        <w:wordWrap/>
        <w:overflowPunct/>
        <w:topLinePunct w:val="0"/>
        <w:autoSpaceDE w:val="0"/>
        <w:autoSpaceDN w:val="0"/>
        <w:bidi w:val="0"/>
        <w:adjustRightInd/>
        <w:snapToGrid/>
        <w:spacing w:before="0" w:after="0"/>
        <w:textAlignment w:val="auto"/>
        <w:rPr>
          <w:rFonts w:hint="eastAsia" w:asciiTheme="minorEastAsia" w:hAnsiTheme="minorEastAsia" w:eastAsiaTheme="minorEastAsia" w:cstheme="minorEastAsia"/>
          <w:lang w:val="zh-CN" w:eastAsia="zh-CN"/>
        </w:rPr>
      </w:pPr>
      <w:bookmarkStart w:id="11" w:name="_Toc13278"/>
      <w:bookmarkStart w:id="12" w:name="_Toc29940"/>
      <w:bookmarkStart w:id="13" w:name="_Toc6685"/>
      <w:bookmarkStart w:id="14" w:name="_Toc15905"/>
      <w:r>
        <w:rPr>
          <w:rStyle w:val="25"/>
          <w:rFonts w:hint="eastAsia" w:asciiTheme="minorEastAsia" w:hAnsiTheme="minorEastAsia" w:eastAsiaTheme="minorEastAsia" w:cstheme="minorEastAsia"/>
          <w:sz w:val="24"/>
          <w:szCs w:val="24"/>
          <w:lang w:val="en-US" w:eastAsia="zh-CN"/>
        </w:rPr>
        <w:t xml:space="preserve">1.1 </w:t>
      </w:r>
      <w:r>
        <w:rPr>
          <w:rStyle w:val="25"/>
          <w:rFonts w:hint="eastAsia" w:asciiTheme="minorEastAsia" w:hAnsiTheme="minorEastAsia" w:eastAsiaTheme="minorEastAsia" w:cstheme="minorEastAsia"/>
          <w:sz w:val="24"/>
          <w:szCs w:val="24"/>
          <w:lang w:val="zh-CN" w:eastAsia="zh-CN"/>
        </w:rPr>
        <w:t>建设项目环境保护相关法律、法规和规章制度</w:t>
      </w:r>
      <w:bookmarkEnd w:id="11"/>
      <w:bookmarkEnd w:id="12"/>
      <w:bookmarkEnd w:id="13"/>
      <w:r>
        <w:rPr>
          <w:rFonts w:hint="eastAsia" w:asciiTheme="minorEastAsia" w:hAnsiTheme="minorEastAsia" w:eastAsiaTheme="minorEastAsia" w:cstheme="minorEastAsia"/>
          <w:b w:val="0"/>
          <w:bCs w:val="0"/>
          <w:szCs w:val="24"/>
          <w:lang w:val="zh-CN" w:eastAsia="zh-CN" w:bidi="zh-CN"/>
        </w:rPr>
        <w:br w:type="textWrapping"/>
      </w:r>
      <w:r>
        <w:rPr>
          <w:rFonts w:hint="eastAsia" w:asciiTheme="minorEastAsia" w:hAnsiTheme="minorEastAsia" w:eastAsiaTheme="minorEastAsia" w:cstheme="minorEastAsia"/>
          <w:lang w:val="en-US" w:eastAsia="zh-CN"/>
        </w:rPr>
        <w:t>1.</w:t>
      </w:r>
      <w:r>
        <w:rPr>
          <w:rFonts w:hint="eastAsia" w:asciiTheme="minorEastAsia" w:hAnsiTheme="minorEastAsia" w:eastAsiaTheme="minorEastAsia" w:cstheme="minorEastAsia"/>
          <w:lang w:val="zh-CN" w:eastAsia="zh-CN"/>
        </w:rPr>
        <w:t>《中华人民共和国环境保护法》(2014年4月24日修订，2015年1月1日起施行)；</w:t>
      </w:r>
      <w:r>
        <w:rPr>
          <w:rFonts w:hint="eastAsia" w:asciiTheme="minorEastAsia" w:hAnsiTheme="minorEastAsia" w:eastAsiaTheme="minorEastAsia" w:cstheme="minorEastAsia"/>
          <w:lang w:val="zh-CN" w:eastAsia="zh-CN"/>
        </w:rPr>
        <w:br w:type="textWrapping"/>
      </w:r>
      <w:r>
        <w:rPr>
          <w:rFonts w:hint="eastAsia" w:asciiTheme="minorEastAsia" w:hAnsiTheme="minorEastAsia" w:eastAsiaTheme="minorEastAsia" w:cstheme="minorEastAsia"/>
          <w:lang w:val="en-US" w:eastAsia="zh-CN"/>
        </w:rPr>
        <w:t>2.</w:t>
      </w:r>
      <w:r>
        <w:rPr>
          <w:rFonts w:hint="eastAsia" w:asciiTheme="minorEastAsia" w:hAnsiTheme="minorEastAsia" w:eastAsiaTheme="minorEastAsia" w:cstheme="minorEastAsia"/>
          <w:lang w:val="zh-CN" w:eastAsia="zh-CN"/>
        </w:rPr>
        <w:t>《中华人民共和国环境影响评价法》(2018年12月29日修正、施行)；</w:t>
      </w:r>
      <w:r>
        <w:rPr>
          <w:rFonts w:hint="eastAsia" w:asciiTheme="minorEastAsia" w:hAnsiTheme="minorEastAsia" w:eastAsiaTheme="minorEastAsia" w:cstheme="minorEastAsia"/>
          <w:lang w:val="zh-CN" w:eastAsia="zh-CN"/>
        </w:rPr>
        <w:br w:type="textWrapping"/>
      </w:r>
      <w:r>
        <w:rPr>
          <w:rFonts w:hint="eastAsia" w:asciiTheme="minorEastAsia" w:hAnsiTheme="minorEastAsia" w:eastAsiaTheme="minorEastAsia" w:cstheme="minorEastAsia"/>
          <w:lang w:val="en-US" w:eastAsia="zh-CN"/>
        </w:rPr>
        <w:t>3.</w:t>
      </w:r>
      <w:r>
        <w:rPr>
          <w:rFonts w:hint="eastAsia" w:asciiTheme="minorEastAsia" w:hAnsiTheme="minorEastAsia" w:eastAsiaTheme="minorEastAsia" w:cstheme="minorEastAsia"/>
          <w:lang w:val="zh-CN" w:eastAsia="zh-CN"/>
        </w:rPr>
        <w:t>《中华人民共和国水污染防治法》(2017年6月27日修正、2018年1月1日起施行)；</w:t>
      </w:r>
      <w:r>
        <w:rPr>
          <w:rFonts w:hint="eastAsia" w:asciiTheme="minorEastAsia" w:hAnsiTheme="minorEastAsia" w:eastAsiaTheme="minorEastAsia" w:cstheme="minorEastAsia"/>
          <w:lang w:val="zh-CN" w:eastAsia="zh-CN"/>
        </w:rPr>
        <w:br w:type="textWrapping"/>
      </w:r>
      <w:r>
        <w:rPr>
          <w:rFonts w:hint="eastAsia" w:asciiTheme="minorEastAsia" w:hAnsiTheme="minorEastAsia" w:eastAsiaTheme="minorEastAsia" w:cstheme="minorEastAsia"/>
          <w:lang w:val="en-US" w:eastAsia="zh-CN"/>
        </w:rPr>
        <w:t>4.</w:t>
      </w:r>
      <w:r>
        <w:rPr>
          <w:rFonts w:hint="eastAsia" w:asciiTheme="minorEastAsia" w:hAnsiTheme="minorEastAsia" w:eastAsiaTheme="minorEastAsia" w:cstheme="minorEastAsia"/>
          <w:lang w:val="zh-CN" w:eastAsia="zh-CN"/>
        </w:rPr>
        <w:t>《中华人民共和国大气污染防治法》(2018年10月26日修正、施行)；</w:t>
      </w:r>
      <w:r>
        <w:rPr>
          <w:rFonts w:hint="eastAsia" w:asciiTheme="minorEastAsia" w:hAnsiTheme="minorEastAsia" w:eastAsiaTheme="minorEastAsia" w:cstheme="minorEastAsia"/>
          <w:lang w:val="zh-CN" w:eastAsia="zh-CN"/>
        </w:rPr>
        <w:br w:type="textWrapping"/>
      </w:r>
      <w:r>
        <w:rPr>
          <w:rFonts w:hint="eastAsia" w:asciiTheme="minorEastAsia" w:hAnsiTheme="minorEastAsia" w:eastAsiaTheme="minorEastAsia" w:cstheme="minorEastAsia"/>
          <w:lang w:val="en-US" w:eastAsia="zh-CN"/>
        </w:rPr>
        <w:t>5.</w:t>
      </w:r>
      <w:r>
        <w:rPr>
          <w:rFonts w:hint="eastAsia" w:asciiTheme="minorEastAsia" w:hAnsiTheme="minorEastAsia" w:eastAsiaTheme="minorEastAsia" w:cstheme="minorEastAsia"/>
          <w:lang w:val="zh-CN" w:eastAsia="zh-CN"/>
        </w:rPr>
        <w:t>《中华人民共和国环境噪声污染防治法》(2018年12月29日修正、施行)；</w:t>
      </w:r>
      <w:bookmarkEnd w:id="14"/>
    </w:p>
    <w:p>
      <w:pPr>
        <w:keepNext w:val="0"/>
        <w:keepLines w:val="0"/>
        <w:pageBreakBefore w:val="0"/>
        <w:widowControl w:val="0"/>
        <w:kinsoku/>
        <w:wordWrap/>
        <w:overflowPunct/>
        <w:topLinePunct w:val="0"/>
        <w:autoSpaceDE w:val="0"/>
        <w:autoSpaceDN w:val="0"/>
        <w:bidi w:val="0"/>
        <w:adjustRightInd/>
        <w:snapToGrid/>
        <w:spacing w:before="0" w:after="0"/>
        <w:textAlignment w:val="auto"/>
        <w:rPr>
          <w:rFonts w:hint="eastAsia" w:asciiTheme="minorEastAsia" w:hAnsiTheme="minorEastAsia" w:eastAsiaTheme="minorEastAsia" w:cstheme="minorEastAsia"/>
          <w:lang w:val="zh-CN" w:eastAsia="zh-CN"/>
        </w:rPr>
      </w:pPr>
      <w:bookmarkStart w:id="15" w:name="_Toc14929"/>
      <w:bookmarkStart w:id="16" w:name="_Toc928"/>
      <w:r>
        <w:rPr>
          <w:rFonts w:hint="eastAsia" w:asciiTheme="minorEastAsia" w:hAnsiTheme="minorEastAsia" w:eastAsiaTheme="minorEastAsia" w:cstheme="minorEastAsia"/>
          <w:lang w:val="en-US" w:eastAsia="zh-CN"/>
        </w:rPr>
        <w:t>6.</w:t>
      </w:r>
      <w:r>
        <w:rPr>
          <w:rFonts w:hint="eastAsia" w:asciiTheme="minorEastAsia" w:hAnsiTheme="minorEastAsia" w:eastAsiaTheme="minorEastAsia" w:cstheme="minorEastAsia"/>
          <w:lang w:val="zh-CN" w:eastAsia="zh-CN"/>
        </w:rPr>
        <w:t>《中华人民共和国固体废物污染环境防治法》(2016年11月7日修正、施行)；</w:t>
      </w:r>
      <w:r>
        <w:rPr>
          <w:rFonts w:hint="eastAsia" w:asciiTheme="minorEastAsia" w:hAnsiTheme="minorEastAsia" w:eastAsiaTheme="minorEastAsia" w:cstheme="minorEastAsia"/>
          <w:lang w:val="zh-CN" w:eastAsia="zh-CN"/>
        </w:rPr>
        <w:br w:type="textWrapping"/>
      </w:r>
      <w:r>
        <w:rPr>
          <w:rFonts w:hint="eastAsia" w:asciiTheme="minorEastAsia" w:hAnsiTheme="minorEastAsia" w:eastAsiaTheme="minorEastAsia" w:cstheme="minorEastAsia"/>
          <w:lang w:val="en-US" w:eastAsia="zh-CN"/>
        </w:rPr>
        <w:t>7.</w:t>
      </w:r>
      <w:r>
        <w:rPr>
          <w:rFonts w:hint="eastAsia" w:asciiTheme="minorEastAsia" w:hAnsiTheme="minorEastAsia" w:eastAsiaTheme="minorEastAsia" w:cstheme="minorEastAsia"/>
          <w:lang w:val="zh-CN" w:eastAsia="zh-CN"/>
        </w:rPr>
        <w:t>《中华人民共和国土壤污染防治法》(2019年1月1日施行)；</w:t>
      </w:r>
      <w:r>
        <w:rPr>
          <w:rFonts w:hint="eastAsia" w:asciiTheme="minorEastAsia" w:hAnsiTheme="minorEastAsia" w:eastAsiaTheme="minorEastAsia" w:cstheme="minorEastAsia"/>
          <w:lang w:val="zh-CN" w:eastAsia="zh-CN"/>
        </w:rPr>
        <w:br w:type="textWrapping"/>
      </w:r>
      <w:r>
        <w:rPr>
          <w:rFonts w:hint="eastAsia" w:asciiTheme="minorEastAsia" w:hAnsiTheme="minorEastAsia" w:eastAsiaTheme="minorEastAsia" w:cstheme="minorEastAsia"/>
          <w:lang w:val="en-US" w:eastAsia="zh-CN"/>
        </w:rPr>
        <w:t>8.</w:t>
      </w:r>
      <w:r>
        <w:rPr>
          <w:rFonts w:hint="eastAsia" w:asciiTheme="minorEastAsia" w:hAnsiTheme="minorEastAsia" w:eastAsiaTheme="minorEastAsia" w:cstheme="minorEastAsia"/>
          <w:lang w:val="zh-CN" w:eastAsia="zh-CN"/>
        </w:rPr>
        <w:t>《建设项目环境保护管理条例》(2017年7月16日修订，2017年10月1日施行)；</w:t>
      </w:r>
      <w:bookmarkEnd w:id="15"/>
      <w:bookmarkEnd w:id="16"/>
    </w:p>
    <w:p>
      <w:pPr>
        <w:keepNext w:val="0"/>
        <w:keepLines w:val="0"/>
        <w:pageBreakBefore w:val="0"/>
        <w:widowControl w:val="0"/>
        <w:kinsoku/>
        <w:wordWrap/>
        <w:overflowPunct/>
        <w:topLinePunct w:val="0"/>
        <w:autoSpaceDE w:val="0"/>
        <w:autoSpaceDN w:val="0"/>
        <w:bidi w:val="0"/>
        <w:adjustRightInd/>
        <w:snapToGrid/>
        <w:spacing w:before="0" w:after="0"/>
        <w:textAlignment w:val="auto"/>
        <w:rPr>
          <w:rStyle w:val="25"/>
          <w:rFonts w:hint="eastAsia" w:asciiTheme="minorEastAsia" w:hAnsiTheme="minorEastAsia" w:eastAsiaTheme="minorEastAsia" w:cstheme="minorEastAsia"/>
          <w:sz w:val="24"/>
          <w:szCs w:val="24"/>
          <w:lang w:val="zh-CN" w:eastAsia="zh-CN"/>
        </w:rPr>
      </w:pPr>
      <w:bookmarkStart w:id="17" w:name="_Toc25643"/>
      <w:bookmarkStart w:id="18" w:name="_Toc24267"/>
      <w:r>
        <w:rPr>
          <w:rFonts w:hint="eastAsia" w:asciiTheme="minorEastAsia" w:hAnsiTheme="minorEastAsia" w:eastAsiaTheme="minorEastAsia" w:cstheme="minorEastAsia"/>
          <w:lang w:val="en-US" w:eastAsia="zh-CN"/>
        </w:rPr>
        <w:t>9.</w:t>
      </w:r>
      <w:r>
        <w:rPr>
          <w:rFonts w:hint="eastAsia" w:asciiTheme="minorEastAsia" w:hAnsiTheme="minorEastAsia" w:eastAsiaTheme="minorEastAsia" w:cstheme="minorEastAsia"/>
          <w:lang w:val="zh-CN" w:eastAsia="zh-CN"/>
        </w:rPr>
        <w:t>《建设项目竣工环境保护验收管理办法》(200</w:t>
      </w:r>
      <w:r>
        <w:rPr>
          <w:rFonts w:hint="eastAsia" w:asciiTheme="minorEastAsia" w:hAnsiTheme="minorEastAsia" w:eastAsiaTheme="minorEastAsia" w:cstheme="minorEastAsia"/>
          <w:lang w:val="en-US" w:eastAsia="zh-CN"/>
        </w:rPr>
        <w:t>1</w:t>
      </w:r>
      <w:r>
        <w:rPr>
          <w:rFonts w:hint="eastAsia" w:asciiTheme="minorEastAsia" w:hAnsiTheme="minorEastAsia" w:eastAsiaTheme="minorEastAsia" w:cstheme="minorEastAsia"/>
          <w:lang w:val="zh-CN" w:eastAsia="zh-CN"/>
        </w:rPr>
        <w:t>年12月27日发布，2002年2月1日起施行)；</w:t>
      </w:r>
      <w:r>
        <w:rPr>
          <w:rFonts w:hint="eastAsia" w:asciiTheme="minorEastAsia" w:hAnsiTheme="minorEastAsia" w:eastAsiaTheme="minorEastAsia" w:cstheme="minorEastAsia"/>
          <w:lang w:val="zh-CN" w:eastAsia="zh-CN"/>
        </w:rPr>
        <w:br w:type="textWrapping"/>
      </w:r>
      <w:r>
        <w:rPr>
          <w:rFonts w:hint="eastAsia" w:asciiTheme="minorEastAsia" w:hAnsiTheme="minorEastAsia" w:eastAsiaTheme="minorEastAsia" w:cstheme="minorEastAsia"/>
          <w:lang w:val="en-US" w:eastAsia="zh-CN"/>
        </w:rPr>
        <w:t>10.</w:t>
      </w:r>
      <w:r>
        <w:rPr>
          <w:rFonts w:hint="eastAsia" w:asciiTheme="minorEastAsia" w:hAnsiTheme="minorEastAsia" w:eastAsiaTheme="minorEastAsia" w:cstheme="minorEastAsia"/>
          <w:lang w:val="zh-CN" w:eastAsia="zh-CN"/>
        </w:rPr>
        <w:t>《固体废物鉴别标准</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zh-CN" w:eastAsia="zh-CN"/>
        </w:rPr>
        <w:t>通则》(GB34330-2017)；</w:t>
      </w:r>
      <w:r>
        <w:rPr>
          <w:rFonts w:hint="eastAsia" w:asciiTheme="minorEastAsia" w:hAnsiTheme="minorEastAsia" w:eastAsiaTheme="minorEastAsia" w:cstheme="minorEastAsia"/>
          <w:lang w:val="zh-CN" w:eastAsia="zh-CN"/>
        </w:rPr>
        <w:br w:type="textWrapping"/>
      </w:r>
      <w:r>
        <w:rPr>
          <w:rFonts w:hint="eastAsia" w:asciiTheme="minorEastAsia" w:hAnsiTheme="minorEastAsia" w:eastAsiaTheme="minorEastAsia" w:cstheme="minorEastAsia"/>
          <w:lang w:val="en-US" w:eastAsia="zh-CN"/>
        </w:rPr>
        <w:t>11.</w:t>
      </w:r>
      <w:r>
        <w:rPr>
          <w:rFonts w:hint="eastAsia" w:asciiTheme="minorEastAsia" w:hAnsiTheme="minorEastAsia" w:eastAsiaTheme="minorEastAsia" w:cstheme="minorEastAsia"/>
          <w:lang w:val="zh-CN" w:eastAsia="zh-CN"/>
        </w:rPr>
        <w:t>《国家危险废物名录》(2016年版，2016年8月1日施行)；</w:t>
      </w:r>
      <w:r>
        <w:rPr>
          <w:rFonts w:hint="eastAsia" w:asciiTheme="minorEastAsia" w:hAnsiTheme="minorEastAsia" w:eastAsiaTheme="minorEastAsia" w:cstheme="minorEastAsia"/>
          <w:lang w:val="zh-CN" w:eastAsia="zh-CN"/>
        </w:rPr>
        <w:br w:type="textWrapping"/>
      </w:r>
      <w:r>
        <w:rPr>
          <w:rFonts w:hint="eastAsia" w:asciiTheme="minorEastAsia" w:hAnsiTheme="minorEastAsia" w:eastAsiaTheme="minorEastAsia" w:cstheme="minorEastAsia"/>
          <w:lang w:val="en-US" w:eastAsia="zh-CN"/>
        </w:rPr>
        <w:t>12.</w:t>
      </w:r>
      <w:r>
        <w:rPr>
          <w:rFonts w:hint="eastAsia" w:asciiTheme="minorEastAsia" w:hAnsiTheme="minorEastAsia" w:eastAsiaTheme="minorEastAsia" w:cstheme="minorEastAsia"/>
          <w:lang w:val="zh-CN" w:eastAsia="zh-CN"/>
        </w:rPr>
        <w:t>《关于印发建设项目竣工环境保护验收现场检查及审查要点的通知》(环办[2015]113号)；</w:t>
      </w:r>
      <w:r>
        <w:rPr>
          <w:rFonts w:hint="eastAsia" w:asciiTheme="minorEastAsia" w:hAnsiTheme="minorEastAsia" w:eastAsiaTheme="minorEastAsia" w:cstheme="minorEastAsia"/>
          <w:lang w:val="zh-CN" w:eastAsia="zh-CN"/>
        </w:rPr>
        <w:br w:type="textWrapping"/>
      </w:r>
      <w:r>
        <w:rPr>
          <w:rFonts w:hint="eastAsia" w:asciiTheme="minorEastAsia" w:hAnsiTheme="minorEastAsia" w:eastAsiaTheme="minorEastAsia" w:cstheme="minorEastAsia"/>
          <w:lang w:val="en-US" w:eastAsia="zh-CN"/>
        </w:rPr>
        <w:t>13.</w:t>
      </w:r>
      <w:r>
        <w:rPr>
          <w:rFonts w:hint="eastAsia" w:asciiTheme="minorEastAsia" w:hAnsiTheme="minorEastAsia" w:eastAsiaTheme="minorEastAsia" w:cstheme="minorEastAsia"/>
          <w:lang w:val="zh-CN" w:eastAsia="zh-CN"/>
        </w:rPr>
        <w:t>关于印发《建设项目环境保护事中事后监督管理办法(试行)》的通知(环发</w:t>
      </w:r>
      <w:r>
        <w:rPr>
          <w:rFonts w:hint="eastAsia" w:asciiTheme="minorEastAsia" w:hAnsiTheme="minorEastAsia" w:eastAsiaTheme="minorEastAsia" w:cstheme="minorEastAsia"/>
          <w:b w:val="0"/>
          <w:bCs w:val="0"/>
          <w:lang w:val="zh-CN" w:eastAsia="zh-CN"/>
        </w:rPr>
        <w:t>[</w:t>
      </w:r>
      <w:r>
        <w:rPr>
          <w:rStyle w:val="25"/>
          <w:rFonts w:hint="eastAsia" w:asciiTheme="minorEastAsia" w:hAnsiTheme="minorEastAsia" w:eastAsiaTheme="minorEastAsia" w:cstheme="minorEastAsia"/>
          <w:b w:val="0"/>
          <w:bCs w:val="0"/>
          <w:sz w:val="24"/>
          <w:szCs w:val="24"/>
          <w:lang w:val="zh-CN" w:eastAsia="zh-CN"/>
        </w:rPr>
        <w:t>2015]163号)。</w:t>
      </w:r>
      <w:bookmarkEnd w:id="17"/>
      <w:bookmarkEnd w:id="18"/>
    </w:p>
    <w:p>
      <w:pPr>
        <w:keepNext w:val="0"/>
        <w:keepLines w:val="0"/>
        <w:pageBreakBefore w:val="0"/>
        <w:widowControl w:val="0"/>
        <w:kinsoku/>
        <w:wordWrap/>
        <w:overflowPunct/>
        <w:topLinePunct w:val="0"/>
        <w:autoSpaceDE w:val="0"/>
        <w:autoSpaceDN w:val="0"/>
        <w:bidi w:val="0"/>
        <w:adjustRightInd/>
        <w:snapToGrid/>
        <w:spacing w:before="0" w:after="0"/>
        <w:textAlignment w:val="auto"/>
        <w:rPr>
          <w:rStyle w:val="25"/>
          <w:rFonts w:hint="eastAsia"/>
          <w:b w:val="0"/>
          <w:bCs/>
          <w:sz w:val="24"/>
          <w:szCs w:val="24"/>
          <w:lang w:val="zh-CN" w:eastAsia="zh-CN"/>
        </w:rPr>
      </w:pPr>
      <w:bookmarkStart w:id="19" w:name="_Toc18432"/>
      <w:bookmarkStart w:id="20" w:name="_Toc13503"/>
      <w:bookmarkStart w:id="21" w:name="_Toc31798"/>
      <w:r>
        <w:rPr>
          <w:rStyle w:val="25"/>
          <w:rFonts w:hint="eastAsia" w:asciiTheme="minorEastAsia" w:hAnsiTheme="minorEastAsia" w:eastAsiaTheme="minorEastAsia" w:cstheme="minorEastAsia"/>
          <w:sz w:val="24"/>
          <w:szCs w:val="24"/>
          <w:lang w:val="en-US" w:eastAsia="zh-CN"/>
        </w:rPr>
        <w:t xml:space="preserve">1.2 </w:t>
      </w:r>
      <w:r>
        <w:rPr>
          <w:rStyle w:val="25"/>
          <w:rFonts w:hint="eastAsia" w:asciiTheme="minorEastAsia" w:hAnsiTheme="minorEastAsia" w:eastAsiaTheme="minorEastAsia" w:cstheme="minorEastAsia"/>
          <w:sz w:val="24"/>
          <w:szCs w:val="24"/>
          <w:lang w:val="zh-CN" w:eastAsia="zh-CN"/>
        </w:rPr>
        <w:t>建设项目竣工环境保护验收技术规范</w:t>
      </w:r>
      <w:bookmarkEnd w:id="19"/>
      <w:bookmarkEnd w:id="20"/>
      <w:r>
        <w:rPr>
          <w:rStyle w:val="25"/>
          <w:rFonts w:hint="eastAsia" w:asciiTheme="minorEastAsia" w:hAnsiTheme="minorEastAsia" w:eastAsiaTheme="minorEastAsia" w:cstheme="minorEastAsia"/>
          <w:sz w:val="24"/>
          <w:szCs w:val="24"/>
          <w:lang w:val="zh-CN" w:eastAsia="zh-CN"/>
        </w:rPr>
        <w:br w:type="textWrapping"/>
      </w:r>
      <w:bookmarkEnd w:id="21"/>
      <w:r>
        <w:rPr>
          <w:rFonts w:hint="eastAsia" w:asciiTheme="minorEastAsia" w:hAnsiTheme="minorEastAsia" w:eastAsiaTheme="minorEastAsia" w:cstheme="minorEastAsia"/>
          <w:b w:val="0"/>
          <w:bCs w:val="0"/>
          <w:szCs w:val="24"/>
          <w:lang w:val="en-US" w:eastAsia="zh-CN" w:bidi="zh-CN"/>
        </w:rPr>
        <w:t>1.</w:t>
      </w:r>
      <w:r>
        <w:rPr>
          <w:rFonts w:hint="eastAsia" w:asciiTheme="minorEastAsia" w:hAnsiTheme="minorEastAsia" w:eastAsiaTheme="minorEastAsia" w:cstheme="minorEastAsia"/>
          <w:b w:val="0"/>
          <w:bCs w:val="0"/>
          <w:szCs w:val="21"/>
          <w:lang w:val="zh-CN" w:eastAsia="zh-CN" w:bidi="zh-CN"/>
        </w:rPr>
        <w:t>关于发布《建设项目竣工环境保护验收技术指南污染影响类》的公告(公告2018年第9号，生态环境部，2018年5月15日)。</w:t>
      </w:r>
      <w:r>
        <w:rPr>
          <w:rFonts w:hint="eastAsia" w:asciiTheme="minorEastAsia" w:hAnsiTheme="minorEastAsia" w:eastAsiaTheme="minorEastAsia" w:cstheme="minorEastAsia"/>
          <w:b w:val="0"/>
          <w:bCs w:val="0"/>
          <w:szCs w:val="21"/>
          <w:lang w:val="zh-CN" w:eastAsia="zh-CN" w:bidi="zh-CN"/>
        </w:rPr>
        <w:br w:type="textWrapping"/>
      </w:r>
      <w:r>
        <w:rPr>
          <w:rFonts w:hint="eastAsia" w:asciiTheme="minorEastAsia" w:hAnsiTheme="minorEastAsia" w:eastAsiaTheme="minorEastAsia" w:cstheme="minorEastAsia"/>
          <w:b w:val="0"/>
          <w:bCs w:val="0"/>
          <w:szCs w:val="21"/>
          <w:lang w:val="en-US" w:eastAsia="zh-CN" w:bidi="zh-CN"/>
        </w:rPr>
        <w:t>2.</w:t>
      </w:r>
      <w:r>
        <w:rPr>
          <w:rFonts w:hint="eastAsia" w:asciiTheme="minorEastAsia" w:hAnsiTheme="minorEastAsia" w:eastAsiaTheme="minorEastAsia" w:cstheme="minorEastAsia"/>
          <w:b w:val="0"/>
          <w:bCs w:val="0"/>
          <w:szCs w:val="21"/>
          <w:lang w:val="zh-CN" w:eastAsia="zh-CN" w:bidi="zh-CN"/>
        </w:rPr>
        <w:t>《排污单位自行监测技术指南总则》(HJ819-2017)。</w:t>
      </w:r>
      <w:r>
        <w:rPr>
          <w:rFonts w:hint="eastAsia" w:asciiTheme="minorEastAsia" w:hAnsiTheme="minorEastAsia" w:eastAsiaTheme="minorEastAsia" w:cstheme="minorEastAsia"/>
          <w:b w:val="0"/>
          <w:bCs w:val="0"/>
          <w:szCs w:val="21"/>
          <w:lang w:val="zh-CN" w:eastAsia="zh-CN" w:bidi="zh-CN"/>
        </w:rPr>
        <w:br w:type="textWrapping"/>
      </w:r>
      <w:r>
        <w:rPr>
          <w:rStyle w:val="25"/>
          <w:rFonts w:hint="eastAsia"/>
          <w:sz w:val="24"/>
          <w:szCs w:val="24"/>
          <w:lang w:val="en-US" w:eastAsia="zh-CN"/>
        </w:rPr>
        <w:t xml:space="preserve">1.3 </w:t>
      </w:r>
      <w:r>
        <w:rPr>
          <w:rStyle w:val="25"/>
          <w:rFonts w:hint="eastAsia"/>
          <w:sz w:val="24"/>
          <w:szCs w:val="24"/>
          <w:lang w:val="zh-CN" w:eastAsia="zh-CN"/>
        </w:rPr>
        <w:t>建设项目环境影响评价报告书(表)及其审批部门审批决定</w:t>
      </w:r>
      <w:r>
        <w:rPr>
          <w:rStyle w:val="25"/>
          <w:rFonts w:hint="eastAsia"/>
          <w:b w:val="0"/>
          <w:bCs/>
          <w:sz w:val="24"/>
          <w:szCs w:val="24"/>
          <w:lang w:val="zh-CN" w:eastAsia="zh-CN"/>
        </w:rPr>
        <w:br w:type="textWrapping"/>
      </w:r>
      <w:r>
        <w:rPr>
          <w:rStyle w:val="25"/>
          <w:rFonts w:hint="eastAsia"/>
          <w:b w:val="0"/>
          <w:bCs/>
          <w:sz w:val="24"/>
          <w:szCs w:val="24"/>
          <w:lang w:val="en-US" w:eastAsia="zh-CN"/>
        </w:rPr>
        <w:t>1.</w:t>
      </w:r>
      <w:r>
        <w:rPr>
          <w:rStyle w:val="25"/>
          <w:rFonts w:hint="eastAsia"/>
          <w:b w:val="0"/>
          <w:bCs/>
          <w:sz w:val="24"/>
          <w:szCs w:val="24"/>
          <w:lang w:val="zh-CN" w:eastAsia="zh-CN"/>
        </w:rPr>
        <w:t>《</w:t>
      </w:r>
      <w:r>
        <w:rPr>
          <w:rStyle w:val="25"/>
          <w:rFonts w:hint="eastAsia"/>
          <w:b w:val="0"/>
          <w:bCs/>
          <w:sz w:val="24"/>
          <w:szCs w:val="24"/>
          <w:lang w:val="en-US" w:eastAsia="zh-CN"/>
        </w:rPr>
        <w:t>轮台县塔河棉业有限责任公司轧花厂建设</w:t>
      </w:r>
      <w:r>
        <w:rPr>
          <w:rStyle w:val="25"/>
          <w:rFonts w:hint="eastAsia"/>
          <w:b w:val="0"/>
          <w:bCs/>
          <w:sz w:val="24"/>
          <w:szCs w:val="24"/>
          <w:lang w:val="zh-CN" w:eastAsia="zh-CN"/>
        </w:rPr>
        <w:t>项目环境影响报告表》(</w:t>
      </w:r>
      <w:r>
        <w:rPr>
          <w:rStyle w:val="25"/>
          <w:rFonts w:hint="eastAsia"/>
          <w:b w:val="0"/>
          <w:bCs/>
          <w:sz w:val="24"/>
          <w:szCs w:val="24"/>
          <w:lang w:val="en-US" w:eastAsia="zh-CN"/>
        </w:rPr>
        <w:t>新疆鑫旺德盛土地环境工程有限公司</w:t>
      </w:r>
      <w:r>
        <w:rPr>
          <w:rStyle w:val="25"/>
          <w:rFonts w:hint="eastAsia"/>
          <w:b w:val="0"/>
          <w:bCs/>
          <w:sz w:val="24"/>
          <w:szCs w:val="24"/>
          <w:lang w:val="zh-CN" w:eastAsia="zh-CN"/>
        </w:rPr>
        <w:t>，201</w:t>
      </w:r>
      <w:r>
        <w:rPr>
          <w:rStyle w:val="25"/>
          <w:rFonts w:hint="eastAsia"/>
          <w:b w:val="0"/>
          <w:bCs/>
          <w:sz w:val="24"/>
          <w:szCs w:val="24"/>
          <w:lang w:val="en-US" w:eastAsia="zh-CN"/>
        </w:rPr>
        <w:t>5</w:t>
      </w:r>
      <w:r>
        <w:rPr>
          <w:rStyle w:val="25"/>
          <w:rFonts w:hint="eastAsia"/>
          <w:b w:val="0"/>
          <w:bCs/>
          <w:sz w:val="24"/>
          <w:szCs w:val="24"/>
          <w:lang w:val="zh-CN" w:eastAsia="zh-CN"/>
        </w:rPr>
        <w:t>年</w:t>
      </w:r>
      <w:r>
        <w:rPr>
          <w:rStyle w:val="25"/>
          <w:rFonts w:hint="eastAsia"/>
          <w:b w:val="0"/>
          <w:bCs/>
          <w:sz w:val="24"/>
          <w:szCs w:val="24"/>
          <w:lang w:val="en-US" w:eastAsia="zh-CN"/>
        </w:rPr>
        <w:t>10</w:t>
      </w:r>
      <w:r>
        <w:rPr>
          <w:rStyle w:val="25"/>
          <w:rFonts w:hint="eastAsia"/>
          <w:b w:val="0"/>
          <w:bCs/>
          <w:sz w:val="24"/>
          <w:szCs w:val="24"/>
          <w:lang w:val="zh-CN" w:eastAsia="zh-CN"/>
        </w:rPr>
        <w:t>月)；</w:t>
      </w:r>
    </w:p>
    <w:p>
      <w:pPr>
        <w:keepNext w:val="0"/>
        <w:keepLines w:val="0"/>
        <w:pageBreakBefore w:val="0"/>
        <w:widowControl w:val="0"/>
        <w:kinsoku/>
        <w:wordWrap/>
        <w:overflowPunct/>
        <w:topLinePunct w:val="0"/>
        <w:autoSpaceDE w:val="0"/>
        <w:autoSpaceDN w:val="0"/>
        <w:bidi w:val="0"/>
        <w:adjustRightInd/>
        <w:snapToGrid/>
        <w:spacing w:before="0" w:after="0"/>
        <w:textAlignment w:val="auto"/>
        <w:rPr>
          <w:rFonts w:hint="eastAsia" w:asciiTheme="minorEastAsia" w:hAnsiTheme="minorEastAsia" w:eastAsiaTheme="minorEastAsia" w:cstheme="minorEastAsia"/>
          <w:lang w:val="zh-CN" w:eastAsia="zh-CN"/>
        </w:rPr>
      </w:pPr>
      <w:r>
        <w:rPr>
          <w:rFonts w:hint="eastAsia" w:asciiTheme="minorEastAsia" w:hAnsiTheme="minorEastAsia" w:eastAsiaTheme="minorEastAsia" w:cstheme="minorEastAsia"/>
          <w:lang w:val="en-US" w:eastAsia="zh-CN"/>
        </w:rPr>
        <w:t>2.《</w:t>
      </w:r>
      <w:r>
        <w:rPr>
          <w:rFonts w:hint="eastAsia" w:asciiTheme="minorEastAsia" w:hAnsiTheme="minorEastAsia" w:eastAsiaTheme="minorEastAsia" w:cstheme="minorEastAsia"/>
          <w:lang w:eastAsia="zh-CN"/>
        </w:rPr>
        <w:t>关于轮台县塔河棉业有限责任公司轧花厂建设项目环境影响报告表</w:t>
      </w:r>
      <w:r>
        <w:rPr>
          <w:rFonts w:hint="eastAsia" w:asciiTheme="minorEastAsia" w:hAnsiTheme="minorEastAsia" w:eastAsiaTheme="minorEastAsia" w:cstheme="minorEastAsia"/>
          <w:lang w:val="en-US" w:eastAsia="zh-CN"/>
        </w:rPr>
        <w:t>的初审意见》2015年10月22日（轮环发2015</w:t>
      </w:r>
      <w:r>
        <w:rPr>
          <w:rFonts w:hint="eastAsia" w:asciiTheme="minorEastAsia" w:hAnsiTheme="minorEastAsia" w:eastAsiaTheme="minorEastAsia" w:cstheme="minorEastAsia"/>
          <w:lang w:eastAsia="zh-CN"/>
        </w:rPr>
        <w:t>〔20</w:t>
      </w:r>
      <w:r>
        <w:rPr>
          <w:rFonts w:hint="eastAsia" w:asciiTheme="minorEastAsia" w:hAnsiTheme="minorEastAsia" w:eastAsiaTheme="minorEastAsia" w:cstheme="minorEastAsia"/>
          <w:lang w:val="en-US" w:eastAsia="zh-CN"/>
        </w:rPr>
        <w:t>15</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156</w:t>
      </w:r>
      <w:r>
        <w:rPr>
          <w:rFonts w:hint="eastAsia" w:asciiTheme="minorEastAsia" w:hAnsiTheme="minorEastAsia" w:eastAsiaTheme="minorEastAsia" w:cstheme="minorEastAsia"/>
          <w:lang w:eastAsia="zh-CN"/>
        </w:rPr>
        <w:t>号）；</w:t>
      </w:r>
      <w:r>
        <w:rPr>
          <w:rFonts w:hint="eastAsia" w:asciiTheme="minorEastAsia" w:hAnsiTheme="minorEastAsia" w:eastAsiaTheme="minorEastAsia" w:cstheme="minorEastAsia"/>
          <w:lang w:val="zh-CN" w:eastAsia="zh-CN"/>
        </w:rPr>
        <w:br w:type="textWrapping"/>
      </w:r>
      <w:r>
        <w:rPr>
          <w:rFonts w:hint="eastAsia" w:asciiTheme="minorEastAsia" w:hAnsiTheme="minorEastAsia" w:eastAsiaTheme="minorEastAsia" w:cstheme="minorEastAsia"/>
          <w:lang w:val="en-US" w:eastAsia="zh-CN"/>
        </w:rPr>
        <w:t>3.</w:t>
      </w:r>
      <w:r>
        <w:rPr>
          <w:rFonts w:hint="eastAsia" w:asciiTheme="minorEastAsia" w:hAnsiTheme="minorEastAsia" w:eastAsiaTheme="minorEastAsia" w:cstheme="minorEastAsia"/>
          <w:lang w:eastAsia="zh-CN"/>
        </w:rPr>
        <w:t>《关于轮台县塔河棉业有限责任公司轧花厂建设项目环境影响报告表</w:t>
      </w:r>
      <w:r>
        <w:rPr>
          <w:rFonts w:hint="eastAsia" w:asciiTheme="minorEastAsia" w:hAnsiTheme="minorEastAsia" w:eastAsiaTheme="minorEastAsia" w:cstheme="minorEastAsia"/>
          <w:lang w:val="en-US" w:eastAsia="zh-CN"/>
        </w:rPr>
        <w:t>的批复</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zh-CN" w:eastAsia="zh-CN"/>
        </w:rPr>
        <w:t>201</w:t>
      </w:r>
      <w:r>
        <w:rPr>
          <w:rFonts w:hint="eastAsia" w:asciiTheme="minorEastAsia" w:hAnsiTheme="minorEastAsia" w:eastAsiaTheme="minorEastAsia" w:cstheme="minorEastAsia"/>
          <w:lang w:val="en-US" w:eastAsia="zh-CN"/>
        </w:rPr>
        <w:t>6</w:t>
      </w:r>
      <w:r>
        <w:rPr>
          <w:rFonts w:hint="eastAsia" w:asciiTheme="minorEastAsia" w:hAnsiTheme="minorEastAsia" w:eastAsiaTheme="minorEastAsia" w:cstheme="minorEastAsia"/>
          <w:lang w:val="zh-CN" w:eastAsia="zh-CN"/>
        </w:rPr>
        <w:t>年</w:t>
      </w:r>
      <w:r>
        <w:rPr>
          <w:rFonts w:hint="eastAsia" w:asciiTheme="minorEastAsia" w:hAnsiTheme="minorEastAsia" w:eastAsiaTheme="minorEastAsia" w:cstheme="minorEastAsia"/>
          <w:lang w:val="en-US" w:eastAsia="zh-CN"/>
        </w:rPr>
        <w:t>1</w:t>
      </w:r>
      <w:r>
        <w:rPr>
          <w:rFonts w:hint="eastAsia" w:asciiTheme="minorEastAsia" w:hAnsiTheme="minorEastAsia" w:eastAsiaTheme="minorEastAsia" w:cstheme="minorEastAsia"/>
          <w:lang w:val="zh-CN" w:eastAsia="zh-CN"/>
        </w:rPr>
        <w:t>月</w:t>
      </w:r>
      <w:r>
        <w:rPr>
          <w:rFonts w:hint="eastAsia" w:asciiTheme="minorEastAsia" w:hAnsiTheme="minorEastAsia" w:eastAsiaTheme="minorEastAsia" w:cstheme="minorEastAsia"/>
          <w:lang w:val="en-US" w:eastAsia="zh-CN"/>
        </w:rPr>
        <w:t>24</w:t>
      </w:r>
      <w:r>
        <w:rPr>
          <w:rFonts w:hint="eastAsia" w:asciiTheme="minorEastAsia" w:hAnsiTheme="minorEastAsia" w:eastAsiaTheme="minorEastAsia" w:cstheme="minorEastAsia"/>
          <w:lang w:val="zh-CN" w:eastAsia="zh-CN"/>
        </w:rPr>
        <w:t>日</w:t>
      </w:r>
      <w:r>
        <w:rPr>
          <w:rFonts w:hint="eastAsia" w:asciiTheme="minorEastAsia" w:hAnsiTheme="minorEastAsia" w:eastAsiaTheme="minorEastAsia" w:cstheme="minorEastAsia"/>
          <w:lang w:eastAsia="zh-CN"/>
        </w:rPr>
        <w:t>（巴环评价函〔20</w:t>
      </w:r>
      <w:r>
        <w:rPr>
          <w:rFonts w:hint="eastAsia" w:asciiTheme="minorEastAsia" w:hAnsiTheme="minorEastAsia" w:eastAsiaTheme="minorEastAsia" w:cstheme="minorEastAsia"/>
          <w:lang w:val="en-US" w:eastAsia="zh-CN"/>
        </w:rPr>
        <w:t>16</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39</w:t>
      </w:r>
      <w:r>
        <w:rPr>
          <w:rFonts w:hint="eastAsia" w:asciiTheme="minorEastAsia" w:hAnsiTheme="minorEastAsia" w:eastAsiaTheme="minorEastAsia" w:cstheme="minorEastAsia"/>
          <w:lang w:eastAsia="zh-CN"/>
        </w:rPr>
        <w:t>号</w:t>
      </w:r>
      <w:r>
        <w:rPr>
          <w:rFonts w:hint="eastAsia" w:asciiTheme="minorEastAsia" w:hAnsiTheme="minorEastAsia" w:eastAsiaTheme="minorEastAsia" w:cstheme="minorEastAsia"/>
          <w:lang w:val="zh-CN" w:eastAsia="zh-CN"/>
        </w:rPr>
        <w:t>)；</w:t>
      </w:r>
    </w:p>
    <w:p>
      <w:pPr>
        <w:keepNext w:val="0"/>
        <w:keepLines w:val="0"/>
        <w:pageBreakBefore w:val="0"/>
        <w:widowControl w:val="0"/>
        <w:kinsoku/>
        <w:wordWrap/>
        <w:overflowPunct/>
        <w:topLinePunct w:val="0"/>
        <w:autoSpaceDE w:val="0"/>
        <w:autoSpaceDN w:val="0"/>
        <w:bidi w:val="0"/>
        <w:adjustRightInd/>
        <w:snapToGrid/>
        <w:spacing w:before="0" w:after="0" w:afterAutospacing="0" w:line="360" w:lineRule="auto"/>
        <w:jc w:val="both"/>
        <w:textAlignment w:val="auto"/>
        <w:rPr>
          <w:rFonts w:hint="eastAsia" w:asciiTheme="minorEastAsia" w:hAnsiTheme="minorEastAsia" w:eastAsiaTheme="minorEastAsia" w:cstheme="minorEastAsia"/>
          <w:b w:val="0"/>
          <w:bCs w:val="0"/>
          <w:sz w:val="24"/>
          <w:szCs w:val="24"/>
          <w:lang w:val="zh-CN" w:eastAsia="zh-CN" w:bidi="zh-CN"/>
        </w:rPr>
      </w:pPr>
      <w:bookmarkStart w:id="22" w:name="_Toc8320"/>
      <w:bookmarkStart w:id="23" w:name="_Toc25050"/>
      <w:bookmarkStart w:id="24" w:name="_Toc26683"/>
      <w:r>
        <w:rPr>
          <w:rStyle w:val="25"/>
          <w:rFonts w:hint="eastAsia" w:asciiTheme="minorEastAsia" w:hAnsiTheme="minorEastAsia" w:eastAsiaTheme="minorEastAsia" w:cstheme="minorEastAsia"/>
          <w:sz w:val="24"/>
          <w:szCs w:val="24"/>
          <w:lang w:val="en-US" w:eastAsia="zh-CN"/>
        </w:rPr>
        <w:t xml:space="preserve">1.4 </w:t>
      </w:r>
      <w:r>
        <w:rPr>
          <w:rStyle w:val="25"/>
          <w:rFonts w:hint="eastAsia" w:asciiTheme="minorEastAsia" w:hAnsiTheme="minorEastAsia" w:eastAsiaTheme="minorEastAsia" w:cstheme="minorEastAsia"/>
          <w:sz w:val="24"/>
          <w:szCs w:val="24"/>
          <w:lang w:val="zh-CN" w:eastAsia="zh-CN"/>
        </w:rPr>
        <w:t>其他相关文件</w:t>
      </w:r>
      <w:bookmarkEnd w:id="22"/>
      <w:bookmarkEnd w:id="23"/>
      <w:bookmarkEnd w:id="24"/>
      <w:r>
        <w:rPr>
          <w:rFonts w:hint="eastAsia" w:asciiTheme="minorEastAsia" w:hAnsiTheme="minorEastAsia" w:eastAsiaTheme="minorEastAsia" w:cstheme="minorEastAsia"/>
          <w:b w:val="0"/>
          <w:bCs w:val="0"/>
          <w:sz w:val="21"/>
          <w:szCs w:val="21"/>
          <w:lang w:val="zh-CN" w:eastAsia="zh-CN" w:bidi="zh-CN"/>
        </w:rPr>
        <w:br w:type="textWrapping"/>
      </w:r>
      <w:r>
        <w:rPr>
          <w:rFonts w:hint="eastAsia" w:asciiTheme="minorEastAsia" w:hAnsiTheme="minorEastAsia" w:eastAsiaTheme="minorEastAsia" w:cstheme="minorEastAsia"/>
          <w:b w:val="0"/>
          <w:bCs w:val="0"/>
          <w:sz w:val="24"/>
          <w:szCs w:val="24"/>
          <w:lang w:val="en-US" w:eastAsia="zh-CN" w:bidi="zh-CN"/>
        </w:rPr>
        <w:t>1.</w:t>
      </w:r>
      <w:r>
        <w:rPr>
          <w:rFonts w:hint="eastAsia" w:asciiTheme="minorEastAsia" w:hAnsiTheme="minorEastAsia" w:eastAsiaTheme="minorEastAsia" w:cstheme="minorEastAsia"/>
          <w:color w:val="auto"/>
          <w:sz w:val="24"/>
          <w:szCs w:val="24"/>
          <w:lang w:eastAsia="zh-CN"/>
        </w:rPr>
        <w:t>轮台县塔河棉业有限责任公司</w:t>
      </w:r>
      <w:r>
        <w:rPr>
          <w:rFonts w:hint="eastAsia" w:asciiTheme="minorEastAsia" w:hAnsiTheme="minorEastAsia" w:eastAsiaTheme="minorEastAsia" w:cstheme="minorEastAsia"/>
          <w:b w:val="0"/>
          <w:bCs w:val="0"/>
          <w:sz w:val="24"/>
          <w:szCs w:val="24"/>
          <w:lang w:val="zh-CN" w:eastAsia="zh-CN" w:bidi="zh-CN"/>
        </w:rPr>
        <w:t>提供的其它相关资料。</w:t>
      </w:r>
    </w:p>
    <w:p>
      <w:pPr>
        <w:pStyle w:val="3"/>
        <w:keepNext w:val="0"/>
        <w:keepLines w:val="0"/>
        <w:pageBreakBefore w:val="0"/>
        <w:widowControl w:val="0"/>
        <w:kinsoku/>
        <w:wordWrap/>
        <w:overflowPunct/>
        <w:topLinePunct w:val="0"/>
        <w:autoSpaceDE w:val="0"/>
        <w:autoSpaceDN w:val="0"/>
        <w:bidi w:val="0"/>
        <w:adjustRightInd/>
        <w:snapToGrid/>
        <w:spacing w:before="0" w:after="0"/>
        <w:ind w:right="0"/>
        <w:textAlignment w:val="auto"/>
        <w:outlineLvl w:val="9"/>
        <w:rPr>
          <w:rFonts w:hint="eastAsia" w:asciiTheme="minorEastAsia" w:hAnsiTheme="minorEastAsia" w:eastAsiaTheme="minorEastAsia" w:cstheme="minorEastAsia"/>
          <w:lang w:val="en-US" w:eastAsia="zh-CN"/>
        </w:rPr>
      </w:pPr>
      <w:bookmarkStart w:id="25" w:name="_Toc27305"/>
    </w:p>
    <w:p>
      <w:pPr>
        <w:pStyle w:val="3"/>
        <w:keepNext w:val="0"/>
        <w:keepLines w:val="0"/>
        <w:pageBreakBefore w:val="0"/>
        <w:widowControl w:val="0"/>
        <w:kinsoku/>
        <w:wordWrap/>
        <w:overflowPunct/>
        <w:topLinePunct w:val="0"/>
        <w:autoSpaceDE w:val="0"/>
        <w:autoSpaceDN w:val="0"/>
        <w:bidi w:val="0"/>
        <w:adjustRightInd/>
        <w:snapToGrid/>
        <w:spacing w:before="0" w:after="0"/>
        <w:ind w:right="0"/>
        <w:textAlignment w:val="auto"/>
        <w:outlineLvl w:val="9"/>
        <w:rPr>
          <w:rFonts w:hint="eastAsia" w:asciiTheme="minorEastAsia" w:hAnsiTheme="minorEastAsia" w:eastAsiaTheme="minorEastAsia" w:cstheme="minorEastAsia"/>
          <w:lang w:val="en-US" w:eastAsia="zh-CN"/>
        </w:rPr>
      </w:pPr>
    </w:p>
    <w:p>
      <w:pPr>
        <w:pStyle w:val="3"/>
        <w:keepNext w:val="0"/>
        <w:keepLines w:val="0"/>
        <w:pageBreakBefore w:val="0"/>
        <w:widowControl w:val="0"/>
        <w:kinsoku/>
        <w:wordWrap/>
        <w:overflowPunct/>
        <w:topLinePunct w:val="0"/>
        <w:autoSpaceDE w:val="0"/>
        <w:autoSpaceDN w:val="0"/>
        <w:bidi w:val="0"/>
        <w:adjustRightInd/>
        <w:snapToGrid/>
        <w:spacing w:before="0" w:after="0"/>
        <w:ind w:right="0"/>
        <w:textAlignment w:val="auto"/>
        <w:outlineLvl w:val="9"/>
        <w:rPr>
          <w:rFonts w:hint="eastAsia" w:asciiTheme="minorEastAsia" w:hAnsiTheme="minorEastAsia" w:eastAsiaTheme="minorEastAsia" w:cstheme="minorEastAsia"/>
          <w:lang w:val="en-US" w:eastAsia="zh-CN"/>
        </w:rPr>
      </w:pPr>
    </w:p>
    <w:p>
      <w:pPr>
        <w:pStyle w:val="3"/>
        <w:keepNext w:val="0"/>
        <w:keepLines w:val="0"/>
        <w:pageBreakBefore w:val="0"/>
        <w:widowControl w:val="0"/>
        <w:kinsoku/>
        <w:wordWrap/>
        <w:overflowPunct/>
        <w:topLinePunct w:val="0"/>
        <w:autoSpaceDE w:val="0"/>
        <w:autoSpaceDN w:val="0"/>
        <w:bidi w:val="0"/>
        <w:adjustRightInd/>
        <w:snapToGrid/>
        <w:spacing w:before="0" w:after="0"/>
        <w:ind w:right="0"/>
        <w:textAlignment w:val="auto"/>
        <w:outlineLvl w:val="9"/>
        <w:rPr>
          <w:rFonts w:hint="eastAsia" w:asciiTheme="minorEastAsia" w:hAnsiTheme="minorEastAsia" w:eastAsiaTheme="minorEastAsia" w:cstheme="minorEastAsia"/>
          <w:lang w:val="en-US" w:eastAsia="zh-CN"/>
        </w:rPr>
      </w:pPr>
    </w:p>
    <w:p>
      <w:pPr>
        <w:pStyle w:val="3"/>
        <w:keepNext w:val="0"/>
        <w:keepLines w:val="0"/>
        <w:pageBreakBefore w:val="0"/>
        <w:widowControl w:val="0"/>
        <w:kinsoku/>
        <w:wordWrap/>
        <w:overflowPunct/>
        <w:topLinePunct w:val="0"/>
        <w:autoSpaceDE w:val="0"/>
        <w:autoSpaceDN w:val="0"/>
        <w:bidi w:val="0"/>
        <w:adjustRightInd/>
        <w:snapToGrid/>
        <w:spacing w:before="0" w:after="0"/>
        <w:ind w:right="0"/>
        <w:textAlignment w:val="auto"/>
        <w:outlineLvl w:val="9"/>
        <w:rPr>
          <w:rFonts w:hint="eastAsia" w:asciiTheme="minorEastAsia" w:hAnsiTheme="minorEastAsia" w:eastAsiaTheme="minorEastAsia" w:cstheme="minorEastAsia"/>
          <w:lang w:val="en-US" w:eastAsia="zh-CN"/>
        </w:rPr>
      </w:pPr>
    </w:p>
    <w:p>
      <w:pPr>
        <w:pStyle w:val="3"/>
        <w:keepNext w:val="0"/>
        <w:keepLines w:val="0"/>
        <w:pageBreakBefore w:val="0"/>
        <w:widowControl w:val="0"/>
        <w:kinsoku/>
        <w:wordWrap/>
        <w:overflowPunct/>
        <w:topLinePunct w:val="0"/>
        <w:autoSpaceDE w:val="0"/>
        <w:autoSpaceDN w:val="0"/>
        <w:bidi w:val="0"/>
        <w:adjustRightInd/>
        <w:snapToGrid/>
        <w:spacing w:before="0" w:after="0"/>
        <w:ind w:right="0"/>
        <w:textAlignment w:val="auto"/>
        <w:outlineLvl w:val="9"/>
        <w:rPr>
          <w:rFonts w:hint="eastAsia" w:asciiTheme="minorEastAsia" w:hAnsiTheme="minorEastAsia" w:eastAsiaTheme="minorEastAsia" w:cstheme="minorEastAsia"/>
          <w:lang w:val="en-US" w:eastAsia="zh-CN"/>
        </w:rPr>
      </w:pPr>
    </w:p>
    <w:p>
      <w:pPr>
        <w:pStyle w:val="3"/>
        <w:keepNext w:val="0"/>
        <w:keepLines w:val="0"/>
        <w:pageBreakBefore w:val="0"/>
        <w:widowControl w:val="0"/>
        <w:kinsoku/>
        <w:wordWrap/>
        <w:overflowPunct/>
        <w:topLinePunct w:val="0"/>
        <w:autoSpaceDE w:val="0"/>
        <w:autoSpaceDN w:val="0"/>
        <w:bidi w:val="0"/>
        <w:adjustRightInd/>
        <w:snapToGrid/>
        <w:spacing w:before="0" w:after="0"/>
        <w:ind w:right="0"/>
        <w:textAlignment w:val="auto"/>
        <w:outlineLvl w:val="9"/>
        <w:rPr>
          <w:rFonts w:hint="eastAsia" w:asciiTheme="minorEastAsia" w:hAnsiTheme="minorEastAsia" w:eastAsiaTheme="minorEastAsia" w:cstheme="minorEastAsia"/>
          <w:lang w:val="en-US" w:eastAsia="zh-CN"/>
        </w:rPr>
      </w:pPr>
    </w:p>
    <w:p>
      <w:pPr>
        <w:pStyle w:val="3"/>
        <w:keepNext w:val="0"/>
        <w:keepLines w:val="0"/>
        <w:pageBreakBefore w:val="0"/>
        <w:widowControl w:val="0"/>
        <w:kinsoku/>
        <w:wordWrap/>
        <w:overflowPunct/>
        <w:topLinePunct w:val="0"/>
        <w:autoSpaceDE w:val="0"/>
        <w:autoSpaceDN w:val="0"/>
        <w:bidi w:val="0"/>
        <w:adjustRightInd/>
        <w:snapToGrid/>
        <w:spacing w:before="0" w:after="0"/>
        <w:ind w:right="0"/>
        <w:textAlignment w:val="auto"/>
        <w:outlineLvl w:val="9"/>
        <w:rPr>
          <w:rFonts w:hint="eastAsia" w:asciiTheme="minorEastAsia" w:hAnsiTheme="minorEastAsia" w:eastAsiaTheme="minorEastAsia" w:cstheme="minorEastAsia"/>
          <w:lang w:val="en-US" w:eastAsia="zh-CN"/>
        </w:rPr>
      </w:pPr>
    </w:p>
    <w:p>
      <w:pPr>
        <w:pStyle w:val="3"/>
        <w:keepNext w:val="0"/>
        <w:keepLines w:val="0"/>
        <w:pageBreakBefore w:val="0"/>
        <w:widowControl w:val="0"/>
        <w:kinsoku/>
        <w:wordWrap/>
        <w:overflowPunct/>
        <w:topLinePunct w:val="0"/>
        <w:autoSpaceDE w:val="0"/>
        <w:autoSpaceDN w:val="0"/>
        <w:bidi w:val="0"/>
        <w:adjustRightInd/>
        <w:snapToGrid/>
        <w:spacing w:before="0" w:after="0"/>
        <w:ind w:right="0"/>
        <w:textAlignment w:val="auto"/>
        <w:outlineLvl w:val="9"/>
        <w:rPr>
          <w:rFonts w:hint="eastAsia" w:asciiTheme="minorEastAsia" w:hAnsiTheme="minorEastAsia" w:eastAsiaTheme="minorEastAsia" w:cstheme="minorEastAsia"/>
          <w:lang w:val="en-US" w:eastAsia="zh-CN"/>
        </w:rPr>
      </w:pPr>
    </w:p>
    <w:p>
      <w:pPr>
        <w:pStyle w:val="3"/>
        <w:keepNext w:val="0"/>
        <w:keepLines w:val="0"/>
        <w:pageBreakBefore w:val="0"/>
        <w:widowControl w:val="0"/>
        <w:kinsoku/>
        <w:wordWrap/>
        <w:overflowPunct/>
        <w:topLinePunct w:val="0"/>
        <w:autoSpaceDE w:val="0"/>
        <w:autoSpaceDN w:val="0"/>
        <w:bidi w:val="0"/>
        <w:adjustRightInd/>
        <w:snapToGrid/>
        <w:spacing w:before="0" w:after="0"/>
        <w:ind w:right="0"/>
        <w:textAlignment w:val="auto"/>
        <w:outlineLvl w:val="9"/>
        <w:rPr>
          <w:rFonts w:hint="eastAsia" w:asciiTheme="minorEastAsia" w:hAnsiTheme="minorEastAsia" w:eastAsiaTheme="minorEastAsia" w:cstheme="minorEastAsia"/>
          <w:lang w:val="en-US" w:eastAsia="zh-CN"/>
        </w:rPr>
      </w:pPr>
    </w:p>
    <w:p>
      <w:pPr>
        <w:pStyle w:val="3"/>
        <w:keepNext w:val="0"/>
        <w:keepLines w:val="0"/>
        <w:pageBreakBefore w:val="0"/>
        <w:widowControl w:val="0"/>
        <w:kinsoku/>
        <w:wordWrap/>
        <w:overflowPunct/>
        <w:topLinePunct w:val="0"/>
        <w:autoSpaceDE w:val="0"/>
        <w:autoSpaceDN w:val="0"/>
        <w:bidi w:val="0"/>
        <w:adjustRightInd/>
        <w:snapToGrid/>
        <w:spacing w:before="0" w:after="0"/>
        <w:ind w:right="0"/>
        <w:textAlignment w:val="auto"/>
        <w:outlineLvl w:val="9"/>
        <w:rPr>
          <w:rFonts w:hint="eastAsia" w:asciiTheme="minorEastAsia" w:hAnsiTheme="minorEastAsia" w:eastAsiaTheme="minorEastAsia" w:cstheme="minorEastAsia"/>
          <w:lang w:val="en-US" w:eastAsia="zh-CN"/>
        </w:rPr>
      </w:pPr>
    </w:p>
    <w:p>
      <w:pPr>
        <w:pStyle w:val="3"/>
        <w:keepNext w:val="0"/>
        <w:keepLines w:val="0"/>
        <w:pageBreakBefore w:val="0"/>
        <w:widowControl w:val="0"/>
        <w:kinsoku/>
        <w:wordWrap/>
        <w:overflowPunct/>
        <w:topLinePunct w:val="0"/>
        <w:autoSpaceDE w:val="0"/>
        <w:autoSpaceDN w:val="0"/>
        <w:bidi w:val="0"/>
        <w:adjustRightInd/>
        <w:snapToGrid/>
        <w:spacing w:before="0" w:after="0"/>
        <w:ind w:right="0"/>
        <w:textAlignment w:val="auto"/>
        <w:outlineLvl w:val="9"/>
        <w:rPr>
          <w:rFonts w:hint="eastAsia" w:asciiTheme="minorEastAsia" w:hAnsiTheme="minorEastAsia" w:eastAsiaTheme="minorEastAsia" w:cstheme="minorEastAsia"/>
          <w:lang w:val="en-US" w:eastAsia="zh-CN"/>
        </w:rPr>
      </w:pPr>
    </w:p>
    <w:p>
      <w:pPr>
        <w:pStyle w:val="3"/>
        <w:keepNext w:val="0"/>
        <w:keepLines w:val="0"/>
        <w:pageBreakBefore w:val="0"/>
        <w:widowControl w:val="0"/>
        <w:kinsoku/>
        <w:wordWrap/>
        <w:overflowPunct/>
        <w:topLinePunct w:val="0"/>
        <w:autoSpaceDE w:val="0"/>
        <w:autoSpaceDN w:val="0"/>
        <w:bidi w:val="0"/>
        <w:adjustRightInd/>
        <w:snapToGrid/>
        <w:spacing w:before="0" w:after="0"/>
        <w:ind w:right="0"/>
        <w:textAlignment w:val="auto"/>
        <w:outlineLvl w:val="9"/>
        <w:rPr>
          <w:rFonts w:hint="eastAsia" w:asciiTheme="minorEastAsia" w:hAnsiTheme="minorEastAsia" w:eastAsiaTheme="minorEastAsia" w:cstheme="minorEastAsia"/>
          <w:lang w:val="en-US" w:eastAsia="zh-CN"/>
        </w:rPr>
      </w:pPr>
    </w:p>
    <w:p>
      <w:pPr>
        <w:pStyle w:val="3"/>
        <w:keepNext w:val="0"/>
        <w:keepLines w:val="0"/>
        <w:pageBreakBefore w:val="0"/>
        <w:widowControl w:val="0"/>
        <w:kinsoku/>
        <w:wordWrap/>
        <w:overflowPunct/>
        <w:topLinePunct w:val="0"/>
        <w:autoSpaceDE w:val="0"/>
        <w:autoSpaceDN w:val="0"/>
        <w:bidi w:val="0"/>
        <w:adjustRightInd/>
        <w:snapToGrid/>
        <w:spacing w:before="0" w:after="0"/>
        <w:ind w:right="0"/>
        <w:textAlignment w:val="auto"/>
        <w:outlineLvl w:val="9"/>
        <w:rPr>
          <w:rFonts w:hint="eastAsia" w:asciiTheme="minorEastAsia" w:hAnsiTheme="minorEastAsia" w:eastAsiaTheme="minorEastAsia" w:cstheme="minorEastAsia"/>
          <w:lang w:val="en-US" w:eastAsia="zh-CN"/>
        </w:rPr>
      </w:pPr>
    </w:p>
    <w:p>
      <w:pPr>
        <w:pStyle w:val="3"/>
        <w:keepNext w:val="0"/>
        <w:keepLines w:val="0"/>
        <w:pageBreakBefore w:val="0"/>
        <w:widowControl w:val="0"/>
        <w:kinsoku/>
        <w:wordWrap/>
        <w:overflowPunct/>
        <w:topLinePunct w:val="0"/>
        <w:autoSpaceDE w:val="0"/>
        <w:autoSpaceDN w:val="0"/>
        <w:bidi w:val="0"/>
        <w:adjustRightInd/>
        <w:snapToGrid/>
        <w:spacing w:before="0" w:after="0"/>
        <w:ind w:right="0"/>
        <w:textAlignment w:val="auto"/>
        <w:outlineLvl w:val="9"/>
        <w:rPr>
          <w:rFonts w:hint="eastAsia" w:asciiTheme="minorEastAsia" w:hAnsiTheme="minorEastAsia" w:eastAsiaTheme="minorEastAsia" w:cstheme="minorEastAsia"/>
          <w:lang w:val="en-US" w:eastAsia="zh-CN"/>
        </w:rPr>
      </w:pPr>
    </w:p>
    <w:p>
      <w:pPr>
        <w:pStyle w:val="3"/>
        <w:keepNext w:val="0"/>
        <w:keepLines w:val="0"/>
        <w:pageBreakBefore w:val="0"/>
        <w:widowControl w:val="0"/>
        <w:kinsoku/>
        <w:wordWrap/>
        <w:overflowPunct/>
        <w:topLinePunct w:val="0"/>
        <w:autoSpaceDE w:val="0"/>
        <w:autoSpaceDN w:val="0"/>
        <w:bidi w:val="0"/>
        <w:adjustRightInd/>
        <w:snapToGrid/>
        <w:spacing w:before="0" w:after="0"/>
        <w:ind w:right="0"/>
        <w:textAlignment w:val="auto"/>
        <w:outlineLvl w:val="9"/>
        <w:rPr>
          <w:rFonts w:hint="eastAsia" w:asciiTheme="minorEastAsia" w:hAnsiTheme="minorEastAsia" w:eastAsiaTheme="minorEastAsia" w:cstheme="minorEastAsia"/>
          <w:lang w:val="en-US" w:eastAsia="zh-CN"/>
        </w:rPr>
      </w:pPr>
    </w:p>
    <w:p>
      <w:pPr>
        <w:pStyle w:val="3"/>
        <w:keepNext w:val="0"/>
        <w:keepLines w:val="0"/>
        <w:pageBreakBefore w:val="0"/>
        <w:widowControl w:val="0"/>
        <w:kinsoku/>
        <w:wordWrap/>
        <w:overflowPunct/>
        <w:topLinePunct w:val="0"/>
        <w:autoSpaceDE w:val="0"/>
        <w:autoSpaceDN w:val="0"/>
        <w:bidi w:val="0"/>
        <w:adjustRightInd/>
        <w:snapToGrid/>
        <w:spacing w:before="0" w:after="0"/>
        <w:ind w:right="0"/>
        <w:textAlignment w:val="auto"/>
        <w:outlineLvl w:val="9"/>
        <w:rPr>
          <w:rFonts w:hint="eastAsia" w:asciiTheme="minorEastAsia" w:hAnsiTheme="minorEastAsia" w:eastAsiaTheme="minorEastAsia" w:cstheme="minorEastAsia"/>
          <w:lang w:val="en-US" w:eastAsia="zh-CN"/>
        </w:rPr>
      </w:pPr>
    </w:p>
    <w:p>
      <w:pPr>
        <w:pStyle w:val="3"/>
        <w:keepNext w:val="0"/>
        <w:keepLines w:val="0"/>
        <w:pageBreakBefore w:val="0"/>
        <w:widowControl w:val="0"/>
        <w:kinsoku/>
        <w:wordWrap/>
        <w:overflowPunct/>
        <w:topLinePunct w:val="0"/>
        <w:autoSpaceDE w:val="0"/>
        <w:autoSpaceDN w:val="0"/>
        <w:bidi w:val="0"/>
        <w:adjustRightInd/>
        <w:snapToGrid/>
        <w:spacing w:before="0" w:after="0"/>
        <w:ind w:right="0"/>
        <w:textAlignment w:val="auto"/>
        <w:outlineLvl w:val="9"/>
        <w:rPr>
          <w:rFonts w:hint="eastAsia" w:asciiTheme="minorEastAsia" w:hAnsiTheme="minorEastAsia" w:eastAsiaTheme="minorEastAsia" w:cstheme="minorEastAsia"/>
          <w:lang w:val="en-US" w:eastAsia="zh-CN"/>
        </w:rPr>
      </w:pPr>
    </w:p>
    <w:p>
      <w:pPr>
        <w:pStyle w:val="3"/>
        <w:keepNext w:val="0"/>
        <w:keepLines w:val="0"/>
        <w:pageBreakBefore w:val="0"/>
        <w:widowControl w:val="0"/>
        <w:kinsoku/>
        <w:wordWrap/>
        <w:overflowPunct/>
        <w:topLinePunct w:val="0"/>
        <w:autoSpaceDE w:val="0"/>
        <w:autoSpaceDN w:val="0"/>
        <w:bidi w:val="0"/>
        <w:adjustRightInd/>
        <w:snapToGrid/>
        <w:spacing w:before="0" w:after="0"/>
        <w:ind w:right="0"/>
        <w:textAlignment w:val="auto"/>
        <w:outlineLvl w:val="9"/>
        <w:rPr>
          <w:rFonts w:hint="eastAsia" w:asciiTheme="minorEastAsia" w:hAnsiTheme="minorEastAsia" w:eastAsiaTheme="minorEastAsia" w:cstheme="minorEastAsia"/>
          <w:lang w:val="en-US" w:eastAsia="zh-CN"/>
        </w:rPr>
      </w:pPr>
    </w:p>
    <w:p>
      <w:pPr>
        <w:pStyle w:val="3"/>
        <w:keepNext w:val="0"/>
        <w:keepLines w:val="0"/>
        <w:pageBreakBefore w:val="0"/>
        <w:widowControl w:val="0"/>
        <w:kinsoku/>
        <w:wordWrap/>
        <w:overflowPunct/>
        <w:topLinePunct w:val="0"/>
        <w:autoSpaceDE w:val="0"/>
        <w:autoSpaceDN w:val="0"/>
        <w:bidi w:val="0"/>
        <w:adjustRightInd/>
        <w:snapToGrid/>
        <w:spacing w:before="0" w:after="0"/>
        <w:ind w:right="0"/>
        <w:textAlignment w:val="auto"/>
        <w:outlineLvl w:val="9"/>
        <w:rPr>
          <w:rFonts w:hint="eastAsia" w:asciiTheme="minorEastAsia" w:hAnsiTheme="minorEastAsia" w:eastAsiaTheme="minorEastAsia" w:cstheme="minorEastAsia"/>
          <w:lang w:val="en-US" w:eastAsia="zh-CN"/>
        </w:rPr>
      </w:pPr>
    </w:p>
    <w:p>
      <w:pPr>
        <w:pStyle w:val="3"/>
        <w:keepNext w:val="0"/>
        <w:keepLines w:val="0"/>
        <w:pageBreakBefore w:val="0"/>
        <w:widowControl w:val="0"/>
        <w:kinsoku/>
        <w:wordWrap/>
        <w:overflowPunct/>
        <w:topLinePunct w:val="0"/>
        <w:autoSpaceDE w:val="0"/>
        <w:autoSpaceDN w:val="0"/>
        <w:bidi w:val="0"/>
        <w:adjustRightInd/>
        <w:snapToGrid/>
        <w:spacing w:before="0" w:after="0"/>
        <w:ind w:right="0"/>
        <w:textAlignment w:val="auto"/>
        <w:outlineLvl w:val="9"/>
        <w:rPr>
          <w:rFonts w:hint="eastAsia" w:asciiTheme="minorEastAsia" w:hAnsiTheme="minorEastAsia" w:eastAsiaTheme="minorEastAsia" w:cstheme="minorEastAsia"/>
          <w:lang w:val="en-US" w:eastAsia="zh-CN"/>
        </w:rPr>
      </w:pPr>
    </w:p>
    <w:p>
      <w:pPr>
        <w:pStyle w:val="3"/>
        <w:keepNext w:val="0"/>
        <w:keepLines w:val="0"/>
        <w:pageBreakBefore w:val="0"/>
        <w:widowControl w:val="0"/>
        <w:kinsoku/>
        <w:wordWrap/>
        <w:overflowPunct/>
        <w:topLinePunct w:val="0"/>
        <w:autoSpaceDE w:val="0"/>
        <w:autoSpaceDN w:val="0"/>
        <w:bidi w:val="0"/>
        <w:adjustRightInd/>
        <w:snapToGrid/>
        <w:spacing w:before="0" w:after="0"/>
        <w:ind w:right="0"/>
        <w:textAlignment w:val="auto"/>
        <w:rPr>
          <w:rFonts w:hint="eastAsia" w:asciiTheme="minorEastAsia" w:hAnsiTheme="minorEastAsia" w:eastAsiaTheme="minorEastAsia" w:cstheme="minorEastAsia"/>
          <w:lang w:val="en-US" w:eastAsia="zh-CN"/>
        </w:rPr>
      </w:pPr>
      <w:bookmarkStart w:id="26" w:name="_Toc23557"/>
      <w:bookmarkStart w:id="27" w:name="_Toc25913"/>
      <w:bookmarkStart w:id="28" w:name="_Toc24943"/>
      <w:r>
        <w:rPr>
          <w:rFonts w:hint="eastAsia" w:asciiTheme="minorEastAsia" w:hAnsiTheme="minorEastAsia" w:eastAsiaTheme="minorEastAsia" w:cstheme="minorEastAsia"/>
          <w:lang w:val="en-US" w:eastAsia="zh-CN"/>
        </w:rPr>
        <w:t>二、建设项目概况</w:t>
      </w:r>
      <w:bookmarkEnd w:id="25"/>
      <w:bookmarkEnd w:id="26"/>
      <w:bookmarkEnd w:id="27"/>
      <w:bookmarkEnd w:id="28"/>
    </w:p>
    <w:p>
      <w:pPr>
        <w:pStyle w:val="4"/>
        <w:keepNext w:val="0"/>
        <w:keepLines w:val="0"/>
        <w:pageBreakBefore w:val="0"/>
        <w:widowControl w:val="0"/>
        <w:kinsoku/>
        <w:wordWrap/>
        <w:overflowPunct/>
        <w:topLinePunct w:val="0"/>
        <w:autoSpaceDE w:val="0"/>
        <w:autoSpaceDN w:val="0"/>
        <w:bidi w:val="0"/>
        <w:adjustRightInd/>
        <w:snapToGrid/>
        <w:spacing w:before="0" w:after="0"/>
        <w:textAlignment w:val="auto"/>
        <w:rPr>
          <w:rFonts w:hint="eastAsia" w:asciiTheme="minorEastAsia" w:hAnsiTheme="minorEastAsia" w:eastAsiaTheme="minorEastAsia" w:cstheme="minorEastAsia"/>
          <w:sz w:val="24"/>
          <w:szCs w:val="24"/>
          <w:lang w:val="en-US" w:eastAsia="zh-CN"/>
        </w:rPr>
      </w:pPr>
      <w:bookmarkStart w:id="29" w:name="_Toc11592"/>
      <w:bookmarkStart w:id="30" w:name="_Toc27788"/>
      <w:bookmarkStart w:id="31" w:name="_Toc8573"/>
      <w:r>
        <w:rPr>
          <w:rFonts w:hint="eastAsia" w:asciiTheme="minorEastAsia" w:hAnsiTheme="minorEastAsia" w:eastAsiaTheme="minorEastAsia" w:cstheme="minorEastAsia"/>
          <w:sz w:val="24"/>
          <w:szCs w:val="24"/>
          <w:lang w:val="en-US" w:eastAsia="zh-CN"/>
        </w:rPr>
        <w:t>2.1 地理位置及平面布置</w:t>
      </w:r>
      <w:bookmarkEnd w:id="29"/>
      <w:bookmarkEnd w:id="30"/>
      <w:bookmarkEnd w:id="31"/>
    </w:p>
    <w:p>
      <w:pPr>
        <w:keepNext w:val="0"/>
        <w:keepLines w:val="0"/>
        <w:pageBreakBefore w:val="0"/>
        <w:widowControl w:val="0"/>
        <w:kinsoku/>
        <w:wordWrap/>
        <w:overflowPunct/>
        <w:topLinePunct w:val="0"/>
        <w:autoSpaceDE w:val="0"/>
        <w:autoSpaceDN w:val="0"/>
        <w:bidi w:val="0"/>
        <w:adjustRightInd/>
        <w:snapToGrid/>
        <w:spacing w:before="0" w:after="0"/>
        <w:ind w:firstLine="480" w:firstLineChars="200"/>
        <w:textAlignment w:val="auto"/>
        <w:rPr>
          <w:rFonts w:hint="eastAsia" w:asciiTheme="minorEastAsia" w:hAnsiTheme="minorEastAsia" w:eastAsiaTheme="minorEastAsia" w:cstheme="minorEastAsia"/>
          <w:b w:val="0"/>
          <w:bCs w:val="0"/>
          <w:szCs w:val="24"/>
          <w:lang w:val="en-US" w:eastAsia="zh-CN"/>
        </w:rPr>
      </w:pPr>
      <w:bookmarkStart w:id="32" w:name="_Toc14666"/>
      <w:r>
        <w:rPr>
          <w:rFonts w:hint="eastAsia" w:asciiTheme="minorEastAsia" w:hAnsiTheme="minorEastAsia" w:eastAsiaTheme="minorEastAsia" w:cstheme="minorEastAsia"/>
        </w:rPr>
        <w:t>该项目位于新疆轮台县轮南镇沙漠公路75公里处，中心地理坐标为:东经:84°</w:t>
      </w:r>
      <w:r>
        <w:rPr>
          <w:rFonts w:hint="eastAsia" w:asciiTheme="minorEastAsia" w:hAnsiTheme="minorEastAsia" w:eastAsiaTheme="minorEastAsia" w:cstheme="minorEastAsia"/>
          <w:lang w:val="en-US" w:eastAsia="zh-CN"/>
        </w:rPr>
        <w:t>12</w:t>
      </w:r>
      <w:r>
        <w:rPr>
          <w:rFonts w:hint="eastAsia" w:ascii="宋体" w:hAnsi="宋体" w:eastAsia="宋体" w:cs="宋体"/>
        </w:rPr>
        <w:t>′</w:t>
      </w:r>
      <w:r>
        <w:rPr>
          <w:rFonts w:hint="eastAsia" w:asciiTheme="minorEastAsia" w:hAnsiTheme="minorEastAsia" w:eastAsiaTheme="minorEastAsia" w:cstheme="minorEastAsia"/>
          <w:lang w:val="en-US" w:eastAsia="zh-CN"/>
        </w:rPr>
        <w:t>48.74</w:t>
      </w:r>
      <w:r>
        <w:rPr>
          <w:rFonts w:hint="eastAsia" w:ascii="宋体" w:hAnsi="宋体" w:eastAsia="宋体" w:cs="宋体"/>
        </w:rPr>
        <w:t>″</w:t>
      </w:r>
      <w:r>
        <w:rPr>
          <w:rFonts w:hint="eastAsia" w:asciiTheme="minorEastAsia" w:hAnsiTheme="minorEastAsia" w:eastAsiaTheme="minorEastAsia" w:cstheme="minorEastAsia"/>
        </w:rPr>
        <w:t>，北纬:41°</w:t>
      </w:r>
      <w:r>
        <w:rPr>
          <w:rFonts w:hint="eastAsia" w:asciiTheme="minorEastAsia" w:hAnsiTheme="minorEastAsia" w:eastAsiaTheme="minorEastAsia" w:cstheme="minorEastAsia"/>
          <w:lang w:val="en-US" w:eastAsia="zh-CN"/>
        </w:rPr>
        <w:t>11</w:t>
      </w:r>
      <w:r>
        <w:rPr>
          <w:rFonts w:hint="eastAsia" w:ascii="宋体" w:hAnsi="宋体" w:eastAsia="宋体" w:cs="宋体"/>
        </w:rPr>
        <w:t>′</w:t>
      </w:r>
      <w:r>
        <w:rPr>
          <w:rFonts w:hint="eastAsia" w:asciiTheme="minorEastAsia" w:hAnsiTheme="minorEastAsia" w:eastAsiaTheme="minorEastAsia" w:cstheme="minorEastAsia"/>
          <w:lang w:val="en-US" w:eastAsia="zh-CN"/>
        </w:rPr>
        <w:t>53.06</w:t>
      </w:r>
      <w:r>
        <w:rPr>
          <w:rFonts w:hint="eastAsia" w:ascii="宋体" w:hAnsi="宋体" w:eastAsia="宋体" w:cs="宋体"/>
        </w:rPr>
        <w:t>″</w:t>
      </w:r>
      <w:r>
        <w:rPr>
          <w:rFonts w:hint="eastAsia" w:asciiTheme="minorEastAsia" w:hAnsiTheme="minorEastAsia" w:eastAsiaTheme="minorEastAsia" w:cstheme="minorEastAsia"/>
        </w:rPr>
        <w:t>。项目区东侧为轮台县裕丰油脂有限公司、南侧50米为沙漠公路、西侧、北侧100米分别为农田，占地面积44928.4平方米，用地性质为工业用地。该项目由主体工程、公用工程、环保工程及附属工程组成，其中主体工程包括:轧花车间，剥绒车间、籽棉货场、皮棉货场、棉籽货场、职工宿舍、食堂、办公室。</w:t>
      </w:r>
      <w:r>
        <w:rPr>
          <w:rFonts w:hint="eastAsia" w:asciiTheme="minorEastAsia" w:hAnsiTheme="minorEastAsia" w:eastAsiaTheme="minorEastAsia" w:cstheme="minorEastAsia"/>
          <w:lang w:val="en-US" w:eastAsia="zh-CN"/>
        </w:rPr>
        <w:t>平面布置见图2-1、地理位置详见图2-2。</w:t>
      </w:r>
      <w:bookmarkEnd w:id="32"/>
    </w:p>
    <w:p>
      <w:pPr>
        <w:rPr>
          <w:rFonts w:hint="eastAsia" w:asciiTheme="minorEastAsia" w:hAnsiTheme="minorEastAsia" w:eastAsiaTheme="minorEastAsia" w:cstheme="minorEastAsia"/>
          <w:lang w:val="en-US" w:eastAsia="zh-CN"/>
        </w:rPr>
      </w:pPr>
    </w:p>
    <w:p>
      <w:pP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kern w:val="0"/>
          <w:sz w:val="24"/>
          <w:szCs w:val="24"/>
          <w:lang w:val="en-US" w:eastAsia="zh-CN" w:bidi="ar"/>
        </w:rPr>
        <w:drawing>
          <wp:inline distT="0" distB="0" distL="114300" distR="114300">
            <wp:extent cx="5484495" cy="3310890"/>
            <wp:effectExtent l="0" t="0" r="1905" b="3810"/>
            <wp:docPr id="4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descr="IMG_256"/>
                    <pic:cNvPicPr>
                      <a:picLocks noChangeAspect="1"/>
                    </pic:cNvPicPr>
                  </pic:nvPicPr>
                  <pic:blipFill>
                    <a:blip r:embed="rId28"/>
                    <a:stretch>
                      <a:fillRect/>
                    </a:stretch>
                  </pic:blipFill>
                  <pic:spPr>
                    <a:xfrm>
                      <a:off x="0" y="0"/>
                      <a:ext cx="5484495" cy="3310890"/>
                    </a:xfrm>
                    <a:prstGeom prst="rect">
                      <a:avLst/>
                    </a:prstGeom>
                    <a:noFill/>
                    <a:ln w="9525">
                      <a:noFill/>
                    </a:ln>
                  </pic:spPr>
                </pic:pic>
              </a:graphicData>
            </a:graphic>
          </wp:inline>
        </w:drawing>
      </w:r>
    </w:p>
    <w:p>
      <w:pPr>
        <w:ind w:left="0" w:leftChars="0" w:firstLine="0" w:firstLineChars="0"/>
        <w:jc w:val="center"/>
        <w:outlineLvl w:val="9"/>
        <w:rPr>
          <w:rFonts w:hint="eastAsia" w:asciiTheme="minorEastAsia" w:hAnsiTheme="minorEastAsia" w:eastAsiaTheme="minorEastAsia" w:cstheme="minorEastAsia"/>
          <w:b/>
          <w:bCs/>
          <w:sz w:val="21"/>
          <w:szCs w:val="21"/>
          <w:lang w:val="en-US" w:eastAsia="zh-CN"/>
        </w:rPr>
      </w:pPr>
      <w:bookmarkStart w:id="33" w:name="_Toc32558"/>
      <w:r>
        <w:rPr>
          <w:rFonts w:hint="eastAsia" w:asciiTheme="minorEastAsia" w:hAnsiTheme="minorEastAsia" w:eastAsiaTheme="minorEastAsia" w:cstheme="minorEastAsia"/>
          <w:b/>
          <w:bCs/>
          <w:sz w:val="21"/>
          <w:szCs w:val="21"/>
          <w:lang w:val="en-US" w:eastAsia="zh-CN"/>
        </w:rPr>
        <w:t>图2-1  建设项目平面布局</w:t>
      </w:r>
      <w:bookmarkEnd w:id="33"/>
    </w:p>
    <w:p>
      <w:pPr>
        <w:rPr>
          <w:rFonts w:hint="eastAsia" w:asciiTheme="minorEastAsia" w:hAnsiTheme="minorEastAsia" w:eastAsiaTheme="minorEastAsia" w:cstheme="minorEastAsia"/>
          <w:b w:val="0"/>
          <w:bCs w:val="0"/>
          <w:sz w:val="21"/>
          <w:szCs w:val="21"/>
          <w:lang w:val="en-US" w:eastAsia="zh-CN"/>
        </w:rPr>
      </w:pPr>
    </w:p>
    <w:p>
      <w:pPr>
        <w:pStyle w:val="2"/>
        <w:outlineLvl w:val="9"/>
        <w:rPr>
          <w:rFonts w:hint="eastAsia" w:asciiTheme="minorEastAsia" w:hAnsiTheme="minorEastAsia" w:eastAsiaTheme="minorEastAsia" w:cstheme="minorEastAsia"/>
          <w:b w:val="0"/>
          <w:bCs w:val="0"/>
          <w:sz w:val="21"/>
          <w:szCs w:val="21"/>
          <w:lang w:val="en-US" w:eastAsia="zh-CN"/>
        </w:rPr>
      </w:pPr>
    </w:p>
    <w:p>
      <w:pPr>
        <w:rPr>
          <w:rFonts w:hint="eastAsia" w:asciiTheme="minorEastAsia" w:hAnsiTheme="minorEastAsia" w:eastAsiaTheme="minorEastAsia" w:cstheme="minorEastAsia"/>
          <w:b w:val="0"/>
          <w:bCs w:val="0"/>
          <w:sz w:val="21"/>
          <w:szCs w:val="21"/>
          <w:lang w:val="en-US" w:eastAsia="zh-CN"/>
        </w:rPr>
      </w:pPr>
    </w:p>
    <w:p>
      <w:pPr>
        <w:rPr>
          <w:rFonts w:hint="eastAsia" w:asciiTheme="minorEastAsia" w:hAnsiTheme="minorEastAsia" w:eastAsiaTheme="minorEastAsia" w:cstheme="minorEastAsia"/>
          <w:b/>
          <w:bCs/>
          <w:lang w:val="en-US" w:eastAsia="zh-CN"/>
        </w:rPr>
      </w:pPr>
    </w:p>
    <w:p>
      <w:pPr>
        <w:pStyle w:val="2"/>
        <w:jc w:val="center"/>
        <w:outlineLvl w:val="9"/>
        <w:rPr>
          <w:rFonts w:hint="eastAsia" w:asciiTheme="minorEastAsia" w:hAnsiTheme="minorEastAsia" w:eastAsiaTheme="minorEastAsia" w:cstheme="minorEastAsia"/>
          <w:lang w:val="en-US" w:eastAsia="zh-CN"/>
        </w:rPr>
        <w:sectPr>
          <w:pgSz w:w="11910" w:h="16840"/>
          <w:pgMar w:top="1440" w:right="1803" w:bottom="1440" w:left="1803" w:header="850" w:footer="992" w:gutter="0"/>
          <w:pgBorders>
            <w:top w:val="single" w:color="FFFFFF" w:sz="4" w:space="1"/>
            <w:left w:val="single" w:color="FFFFFF" w:sz="4" w:space="4"/>
            <w:bottom w:val="single" w:color="FFFFFF" w:sz="4" w:space="1"/>
            <w:right w:val="single" w:color="FFFFFF" w:sz="4" w:space="4"/>
          </w:pgBorders>
          <w:pgNumType w:fmt="decimal" w:start="1"/>
        </w:sectPr>
      </w:pPr>
    </w:p>
    <w:p>
      <w:pPr>
        <w:pStyle w:val="4"/>
        <w:keepNext w:val="0"/>
        <w:keepLines w:val="0"/>
        <w:pageBreakBefore w:val="0"/>
        <w:widowControl w:val="0"/>
        <w:kinsoku/>
        <w:wordWrap/>
        <w:overflowPunct/>
        <w:topLinePunct w:val="0"/>
        <w:autoSpaceDE w:val="0"/>
        <w:autoSpaceDN w:val="0"/>
        <w:bidi w:val="0"/>
        <w:adjustRightInd/>
        <w:snapToGrid/>
        <w:spacing w:before="0" w:after="0"/>
        <w:textAlignment w:val="auto"/>
        <w:rPr>
          <w:rFonts w:hint="eastAsia" w:asciiTheme="minorEastAsia" w:hAnsiTheme="minorEastAsia" w:eastAsiaTheme="minorEastAsia" w:cstheme="minorEastAsia"/>
          <w:sz w:val="24"/>
          <w:szCs w:val="24"/>
          <w:lang w:val="en-US" w:eastAsia="zh-CN"/>
        </w:rPr>
      </w:pPr>
      <w:bookmarkStart w:id="34" w:name="_Toc20427"/>
      <w:bookmarkStart w:id="35" w:name="_Toc29544"/>
      <w:bookmarkStart w:id="36" w:name="_Toc29700"/>
      <w:r>
        <w:rPr>
          <w:rFonts w:hint="eastAsia" w:asciiTheme="minorEastAsia" w:hAnsiTheme="minorEastAsia" w:eastAsiaTheme="minorEastAsia" w:cstheme="minorEastAsia"/>
          <w:sz w:val="24"/>
          <w:szCs w:val="24"/>
          <w:lang w:val="en-US" w:eastAsia="zh-CN"/>
        </w:rPr>
        <w:t>2.1 建设项目概况</w:t>
      </w:r>
      <w:bookmarkEnd w:id="34"/>
      <w:bookmarkEnd w:id="35"/>
      <w:bookmarkEnd w:id="36"/>
    </w:p>
    <w:p>
      <w:pPr>
        <w:keepNext w:val="0"/>
        <w:keepLines w:val="0"/>
        <w:pageBreakBefore w:val="0"/>
        <w:widowControl w:val="0"/>
        <w:kinsoku/>
        <w:wordWrap/>
        <w:overflowPunct/>
        <w:topLinePunct w:val="0"/>
        <w:autoSpaceDE w:val="0"/>
        <w:autoSpaceDN w:val="0"/>
        <w:bidi w:val="0"/>
        <w:adjustRightInd/>
        <w:snapToGrid/>
        <w:spacing w:before="0" w:after="0"/>
        <w:jc w:val="center"/>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表2-1 建设项目概况</w:t>
      </w:r>
    </w:p>
    <w:tbl>
      <w:tblPr>
        <w:tblStyle w:val="16"/>
        <w:tblW w:w="85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51"/>
        <w:gridCol w:w="1295"/>
        <w:gridCol w:w="1942"/>
        <w:gridCol w:w="1236"/>
        <w:gridCol w:w="1531"/>
        <w:gridCol w:w="11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351"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sz w:val="18"/>
                <w:szCs w:val="18"/>
              </w:rPr>
            </w:pPr>
            <w:r>
              <w:rPr>
                <w:rFonts w:hint="default"/>
                <w:sz w:val="18"/>
                <w:szCs w:val="18"/>
              </w:rPr>
              <w:t>建设项目名称</w:t>
            </w:r>
          </w:p>
        </w:tc>
        <w:tc>
          <w:tcPr>
            <w:tcW w:w="7189" w:type="dxa"/>
            <w:gridSpan w:val="5"/>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sz w:val="18"/>
                <w:szCs w:val="18"/>
                <w:lang w:eastAsia="zh-CN"/>
              </w:rPr>
            </w:pPr>
            <w:r>
              <w:rPr>
                <w:rFonts w:hint="eastAsia" w:asciiTheme="minorEastAsia" w:hAnsiTheme="minorEastAsia" w:eastAsiaTheme="minorEastAsia" w:cstheme="minorEastAsia"/>
                <w:sz w:val="18"/>
                <w:szCs w:val="18"/>
                <w:lang w:val="en-US" w:eastAsia="zh-CN"/>
              </w:rPr>
              <w:t>轮台县塔河棉业有限责任公司轧花厂建设项目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351"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sz w:val="18"/>
                <w:szCs w:val="18"/>
              </w:rPr>
            </w:pPr>
            <w:r>
              <w:rPr>
                <w:rFonts w:hint="default"/>
                <w:sz w:val="18"/>
                <w:szCs w:val="18"/>
              </w:rPr>
              <w:t>建设单位名称</w:t>
            </w:r>
          </w:p>
        </w:tc>
        <w:tc>
          <w:tcPr>
            <w:tcW w:w="7189" w:type="dxa"/>
            <w:gridSpan w:val="5"/>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sz w:val="18"/>
                <w:szCs w:val="18"/>
                <w:lang w:eastAsia="zh-CN"/>
              </w:rPr>
            </w:pPr>
            <w:r>
              <w:rPr>
                <w:rFonts w:hint="eastAsia" w:asciiTheme="minorEastAsia" w:hAnsiTheme="minorEastAsia" w:eastAsiaTheme="minorEastAsia" w:cstheme="minorEastAsia"/>
                <w:sz w:val="18"/>
                <w:szCs w:val="18"/>
                <w:lang w:val="en-US" w:eastAsia="zh-CN"/>
              </w:rPr>
              <w:t>轮台县塔河棉业有限责任公司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351"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sz w:val="18"/>
                <w:szCs w:val="18"/>
              </w:rPr>
            </w:pPr>
            <w:r>
              <w:rPr>
                <w:rFonts w:hint="default"/>
                <w:sz w:val="18"/>
                <w:szCs w:val="18"/>
              </w:rPr>
              <w:t>建设地点</w:t>
            </w:r>
          </w:p>
        </w:tc>
        <w:tc>
          <w:tcPr>
            <w:tcW w:w="7189" w:type="dxa"/>
            <w:gridSpan w:val="5"/>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sz w:val="18"/>
                <w:szCs w:val="18"/>
              </w:rPr>
            </w:pPr>
            <w:r>
              <w:rPr>
                <w:rFonts w:hint="eastAsia" w:asciiTheme="minorEastAsia" w:hAnsiTheme="minorEastAsia" w:eastAsiaTheme="minorEastAsia" w:cstheme="minorEastAsia"/>
                <w:b w:val="0"/>
                <w:bCs w:val="0"/>
                <w:color w:val="auto"/>
                <w:sz w:val="18"/>
                <w:szCs w:val="18"/>
              </w:rPr>
              <w:t>新疆轮台县轮南镇沙漠公路75公里处</w:t>
            </w:r>
            <w:r>
              <w:rPr>
                <w:rFonts w:hint="eastAsia" w:asciiTheme="minorEastAsia" w:hAnsiTheme="minorEastAsia" w:eastAsiaTheme="minorEastAsia" w:cstheme="minorEastAsia"/>
                <w:b w:val="0"/>
                <w:bCs w:val="0"/>
                <w:color w:val="auto"/>
                <w:sz w:val="18"/>
                <w:szCs w:val="18"/>
                <w:lang w:eastAsia="zh-CN"/>
              </w:rPr>
              <w:t>（</w:t>
            </w:r>
            <w:r>
              <w:rPr>
                <w:rFonts w:hint="eastAsia" w:asciiTheme="minorEastAsia" w:hAnsiTheme="minorEastAsia" w:eastAsiaTheme="minorEastAsia" w:cstheme="minorEastAsia"/>
                <w:b w:val="0"/>
                <w:bCs w:val="0"/>
                <w:color w:val="auto"/>
                <w:sz w:val="18"/>
                <w:szCs w:val="18"/>
              </w:rPr>
              <w:t>东经:84°</w:t>
            </w:r>
            <w:r>
              <w:rPr>
                <w:rFonts w:hint="eastAsia" w:asciiTheme="minorEastAsia" w:hAnsiTheme="minorEastAsia" w:eastAsiaTheme="minorEastAsia" w:cstheme="minorEastAsia"/>
                <w:b w:val="0"/>
                <w:bCs w:val="0"/>
                <w:color w:val="auto"/>
                <w:sz w:val="18"/>
                <w:szCs w:val="18"/>
                <w:lang w:val="en-US" w:eastAsia="zh-CN"/>
              </w:rPr>
              <w:t>12</w:t>
            </w:r>
            <w:r>
              <w:rPr>
                <w:rFonts w:hint="eastAsia" w:ascii="宋体" w:hAnsi="宋体" w:eastAsia="宋体" w:cs="宋体"/>
                <w:b w:val="0"/>
                <w:bCs w:val="0"/>
                <w:color w:val="auto"/>
                <w:sz w:val="18"/>
                <w:szCs w:val="18"/>
                <w:lang w:val="en-US" w:eastAsia="zh-CN"/>
              </w:rPr>
              <w:t>´</w:t>
            </w:r>
            <w:r>
              <w:rPr>
                <w:rFonts w:hint="eastAsia" w:asciiTheme="minorEastAsia" w:hAnsiTheme="minorEastAsia" w:eastAsiaTheme="minorEastAsia" w:cstheme="minorEastAsia"/>
                <w:b w:val="0"/>
                <w:bCs w:val="0"/>
                <w:color w:val="auto"/>
                <w:sz w:val="18"/>
                <w:szCs w:val="18"/>
                <w:lang w:val="en-US" w:eastAsia="zh-CN"/>
              </w:rPr>
              <w:t>48.74</w:t>
            </w:r>
            <w:r>
              <w:rPr>
                <w:rFonts w:hint="eastAsia" w:ascii="宋体" w:hAnsi="宋体" w:eastAsia="宋体" w:cs="宋体"/>
                <w:b w:val="0"/>
                <w:bCs w:val="0"/>
                <w:color w:val="auto"/>
                <w:sz w:val="18"/>
                <w:szCs w:val="18"/>
                <w:lang w:val="en-US" w:eastAsia="zh-CN"/>
              </w:rPr>
              <w:t>"</w:t>
            </w:r>
            <w:r>
              <w:rPr>
                <w:rFonts w:hint="eastAsia" w:asciiTheme="minorEastAsia" w:hAnsiTheme="minorEastAsia" w:eastAsiaTheme="minorEastAsia" w:cstheme="minorEastAsia"/>
                <w:b w:val="0"/>
                <w:bCs w:val="0"/>
                <w:color w:val="auto"/>
                <w:sz w:val="18"/>
                <w:szCs w:val="18"/>
              </w:rPr>
              <w:t>，北纬:41°</w:t>
            </w:r>
            <w:r>
              <w:rPr>
                <w:rFonts w:hint="eastAsia" w:asciiTheme="minorEastAsia" w:hAnsiTheme="minorEastAsia" w:eastAsiaTheme="minorEastAsia" w:cstheme="minorEastAsia"/>
                <w:b w:val="0"/>
                <w:bCs w:val="0"/>
                <w:color w:val="auto"/>
                <w:sz w:val="18"/>
                <w:szCs w:val="18"/>
                <w:lang w:val="en-US" w:eastAsia="zh-CN"/>
              </w:rPr>
              <w:t>11</w:t>
            </w:r>
            <w:r>
              <w:rPr>
                <w:rFonts w:hint="eastAsia" w:ascii="宋体" w:hAnsi="宋体" w:eastAsia="宋体" w:cs="宋体"/>
                <w:b w:val="0"/>
                <w:bCs w:val="0"/>
                <w:color w:val="auto"/>
                <w:sz w:val="18"/>
                <w:szCs w:val="18"/>
                <w:lang w:val="en-US" w:eastAsia="zh-CN"/>
              </w:rPr>
              <w:t>´</w:t>
            </w:r>
            <w:r>
              <w:rPr>
                <w:rFonts w:hint="eastAsia" w:asciiTheme="minorEastAsia" w:hAnsiTheme="minorEastAsia" w:eastAsiaTheme="minorEastAsia" w:cstheme="minorEastAsia"/>
                <w:b w:val="0"/>
                <w:bCs w:val="0"/>
                <w:color w:val="auto"/>
                <w:sz w:val="18"/>
                <w:szCs w:val="18"/>
                <w:lang w:val="en-US" w:eastAsia="zh-CN"/>
              </w:rPr>
              <w:t>53.06</w:t>
            </w:r>
            <w:r>
              <w:rPr>
                <w:rFonts w:hint="eastAsia" w:ascii="宋体" w:hAnsi="宋体" w:eastAsia="宋体" w:cs="宋体"/>
                <w:b w:val="0"/>
                <w:bCs w:val="0"/>
                <w:color w:val="auto"/>
                <w:sz w:val="18"/>
                <w:szCs w:val="18"/>
                <w:lang w:val="en-US" w:eastAsia="zh-CN"/>
              </w:rPr>
              <w:t>"</w:t>
            </w:r>
            <w:r>
              <w:rPr>
                <w:rFonts w:hint="eastAsia" w:asciiTheme="minorEastAsia" w:hAnsiTheme="minorEastAsia" w:eastAsiaTheme="minorEastAsia" w:cstheme="minorEastAsia"/>
                <w:b w:val="0"/>
                <w:bCs w:val="0"/>
                <w:color w:val="auto"/>
                <w:sz w:val="18"/>
                <w:szCs w:val="18"/>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351"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sz w:val="18"/>
                <w:szCs w:val="18"/>
              </w:rPr>
            </w:pPr>
            <w:r>
              <w:rPr>
                <w:rFonts w:hint="default"/>
                <w:sz w:val="18"/>
                <w:szCs w:val="18"/>
              </w:rPr>
              <w:t>建设项目性质</w:t>
            </w:r>
          </w:p>
        </w:tc>
        <w:tc>
          <w:tcPr>
            <w:tcW w:w="7189" w:type="dxa"/>
            <w:gridSpan w:val="5"/>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sz w:val="18"/>
                <w:szCs w:val="18"/>
                <w:lang w:val="en-US" w:eastAsia="zh-CN"/>
              </w:rPr>
            </w:pPr>
            <w:r>
              <w:rPr>
                <w:rFonts w:hint="eastAsia"/>
                <w:sz w:val="18"/>
                <w:szCs w:val="18"/>
                <w:lang w:eastAsia="zh-CN"/>
              </w:rPr>
              <w:sym w:font="Wingdings" w:char="00FE"/>
            </w:r>
            <w:r>
              <w:rPr>
                <w:rFonts w:hint="eastAsia"/>
                <w:sz w:val="18"/>
                <w:szCs w:val="18"/>
                <w:lang w:eastAsia="zh-CN"/>
              </w:rPr>
              <w:t>新建</w:t>
            </w:r>
            <w:r>
              <w:rPr>
                <w:rFonts w:hint="eastAsia"/>
                <w:sz w:val="18"/>
                <w:szCs w:val="18"/>
                <w:lang w:val="en-US" w:eastAsia="zh-CN"/>
              </w:rPr>
              <w:t xml:space="preserve">     改建      改扩建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351"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sz w:val="18"/>
                <w:szCs w:val="18"/>
              </w:rPr>
            </w:pPr>
            <w:r>
              <w:rPr>
                <w:rFonts w:hint="default"/>
                <w:sz w:val="18"/>
                <w:szCs w:val="18"/>
              </w:rPr>
              <w:t>主要产品名称</w:t>
            </w:r>
          </w:p>
        </w:tc>
        <w:tc>
          <w:tcPr>
            <w:tcW w:w="7189" w:type="dxa"/>
            <w:gridSpan w:val="5"/>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sz w:val="18"/>
                <w:szCs w:val="18"/>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1351"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sz w:val="18"/>
                <w:szCs w:val="18"/>
              </w:rPr>
            </w:pPr>
            <w:r>
              <w:rPr>
                <w:rFonts w:hint="default"/>
                <w:sz w:val="18"/>
                <w:szCs w:val="18"/>
              </w:rPr>
              <w:t>设计生产能力</w:t>
            </w:r>
          </w:p>
        </w:tc>
        <w:tc>
          <w:tcPr>
            <w:tcW w:w="7189" w:type="dxa"/>
            <w:gridSpan w:val="5"/>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sz w:val="18"/>
                <w:szCs w:val="18"/>
                <w:lang w:val="en-US" w:eastAsia="zh-CN"/>
              </w:rPr>
            </w:pPr>
            <w:r>
              <w:rPr>
                <w:rFonts w:hint="eastAsia" w:asciiTheme="minorEastAsia" w:hAnsiTheme="minorEastAsia" w:eastAsiaTheme="minorEastAsia" w:cstheme="minorEastAsia"/>
                <w:sz w:val="18"/>
                <w:szCs w:val="18"/>
                <w:lang w:val="en-US" w:eastAsia="zh-CN"/>
              </w:rPr>
              <w:t>年加工籽棉1.2万t,生产皮棉0.55万t/a,副产品：棉籽0.5万t/a,短绒0.1万t/a,不孕籽0.01万t/a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1351"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sz w:val="18"/>
                <w:szCs w:val="18"/>
              </w:rPr>
            </w:pPr>
            <w:r>
              <w:rPr>
                <w:rFonts w:hint="default"/>
                <w:sz w:val="18"/>
                <w:szCs w:val="18"/>
              </w:rPr>
              <w:t>实际生产能力</w:t>
            </w:r>
          </w:p>
        </w:tc>
        <w:tc>
          <w:tcPr>
            <w:tcW w:w="7189" w:type="dxa"/>
            <w:gridSpan w:val="5"/>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color w:val="auto"/>
                <w:sz w:val="18"/>
                <w:szCs w:val="18"/>
                <w:lang w:val="en-US" w:eastAsia="zh-CN"/>
              </w:rPr>
            </w:pPr>
            <w:r>
              <w:rPr>
                <w:rFonts w:hint="eastAsia" w:asciiTheme="minorEastAsia" w:hAnsiTheme="minorEastAsia" w:eastAsiaTheme="minorEastAsia" w:cstheme="minorEastAsia"/>
                <w:color w:val="auto"/>
                <w:sz w:val="18"/>
                <w:szCs w:val="18"/>
                <w:lang w:val="en-US" w:eastAsia="zh-CN"/>
              </w:rPr>
              <w:t>年加工籽棉1.8万吨，生产皮棉7500吨，棉籽1万吨不孕籽250吨</w:t>
            </w:r>
          </w:p>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sz w:val="18"/>
                <w:szCs w:val="18"/>
              </w:rPr>
            </w:pPr>
            <w:r>
              <w:rPr>
                <w:rFonts w:hint="eastAsia" w:asciiTheme="minorEastAsia" w:hAnsiTheme="minorEastAsia" w:eastAsiaTheme="minorEastAsia" w:cstheme="minorEastAsia"/>
                <w:color w:val="auto"/>
                <w:sz w:val="18"/>
                <w:szCs w:val="18"/>
                <w:lang w:val="en-US" w:eastAsia="zh-CN"/>
              </w:rPr>
              <w:t>（原因：增加轧花机、皮棉清理机后，产能上升）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1351"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sz w:val="18"/>
                <w:szCs w:val="18"/>
              </w:rPr>
            </w:pPr>
            <w:r>
              <w:rPr>
                <w:rFonts w:hint="default"/>
                <w:sz w:val="18"/>
                <w:szCs w:val="18"/>
              </w:rPr>
              <w:t>建设项目环评时间</w:t>
            </w:r>
          </w:p>
        </w:tc>
        <w:tc>
          <w:tcPr>
            <w:tcW w:w="1295"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sz w:val="18"/>
                <w:szCs w:val="18"/>
              </w:rPr>
            </w:pPr>
            <w:r>
              <w:rPr>
                <w:rFonts w:hint="default"/>
                <w:sz w:val="18"/>
                <w:szCs w:val="18"/>
              </w:rPr>
              <w:t>201</w:t>
            </w:r>
            <w:r>
              <w:rPr>
                <w:rFonts w:hint="eastAsia"/>
                <w:sz w:val="18"/>
                <w:szCs w:val="18"/>
                <w:lang w:val="en-US" w:eastAsia="zh-CN"/>
              </w:rPr>
              <w:t>5</w:t>
            </w:r>
            <w:r>
              <w:rPr>
                <w:rFonts w:hint="default"/>
                <w:sz w:val="18"/>
                <w:szCs w:val="18"/>
              </w:rPr>
              <w:t xml:space="preserve"> 年</w:t>
            </w:r>
            <w:r>
              <w:rPr>
                <w:rFonts w:hint="eastAsia"/>
                <w:sz w:val="18"/>
                <w:szCs w:val="18"/>
                <w:lang w:val="en-US" w:eastAsia="zh-CN"/>
              </w:rPr>
              <w:t>10</w:t>
            </w:r>
            <w:r>
              <w:rPr>
                <w:rFonts w:hint="default"/>
                <w:sz w:val="18"/>
                <w:szCs w:val="18"/>
              </w:rPr>
              <w:t>月</w:t>
            </w:r>
          </w:p>
        </w:tc>
        <w:tc>
          <w:tcPr>
            <w:tcW w:w="1942"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sz w:val="18"/>
                <w:szCs w:val="18"/>
              </w:rPr>
            </w:pPr>
            <w:r>
              <w:rPr>
                <w:rFonts w:hint="default"/>
                <w:sz w:val="18"/>
                <w:szCs w:val="18"/>
              </w:rPr>
              <w:t>开工建设日期</w:t>
            </w:r>
          </w:p>
        </w:tc>
        <w:tc>
          <w:tcPr>
            <w:tcW w:w="3952" w:type="dxa"/>
            <w:gridSpan w:val="3"/>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sz w:val="18"/>
                <w:szCs w:val="18"/>
              </w:rPr>
            </w:pPr>
            <w:r>
              <w:rPr>
                <w:rFonts w:hint="default"/>
                <w:sz w:val="18"/>
                <w:szCs w:val="18"/>
              </w:rPr>
              <w:t>201</w:t>
            </w:r>
            <w:r>
              <w:rPr>
                <w:rFonts w:hint="default"/>
                <w:sz w:val="18"/>
                <w:szCs w:val="18"/>
                <w:lang w:val="en-US" w:eastAsia="zh-CN"/>
              </w:rPr>
              <w:t>5</w:t>
            </w:r>
            <w:r>
              <w:rPr>
                <w:rFonts w:hint="default"/>
                <w:sz w:val="18"/>
                <w:szCs w:val="18"/>
              </w:rPr>
              <w:t xml:space="preserve"> 年 </w:t>
            </w:r>
            <w:r>
              <w:rPr>
                <w:rFonts w:hint="eastAsia"/>
                <w:sz w:val="18"/>
                <w:szCs w:val="18"/>
                <w:lang w:val="en-US" w:eastAsia="zh-CN"/>
              </w:rPr>
              <w:t>4</w:t>
            </w:r>
            <w:r>
              <w:rPr>
                <w:rFonts w:hint="default"/>
                <w:sz w:val="18"/>
                <w:szCs w:val="18"/>
              </w:rPr>
              <w:t xml:space="preserve"> 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351"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both"/>
              <w:textAlignment w:val="auto"/>
              <w:rPr>
                <w:rFonts w:hint="default"/>
                <w:sz w:val="18"/>
                <w:szCs w:val="18"/>
              </w:rPr>
            </w:pPr>
            <w:r>
              <w:rPr>
                <w:rFonts w:hint="default"/>
                <w:sz w:val="18"/>
                <w:szCs w:val="18"/>
              </w:rPr>
              <w:t>调试时间</w:t>
            </w:r>
          </w:p>
        </w:tc>
        <w:tc>
          <w:tcPr>
            <w:tcW w:w="1295"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both"/>
              <w:textAlignment w:val="auto"/>
              <w:rPr>
                <w:rFonts w:hint="default"/>
                <w:sz w:val="18"/>
                <w:szCs w:val="18"/>
              </w:rPr>
            </w:pPr>
            <w:r>
              <w:rPr>
                <w:rFonts w:hint="default"/>
                <w:sz w:val="18"/>
                <w:szCs w:val="18"/>
              </w:rPr>
              <w:t>201</w:t>
            </w:r>
            <w:r>
              <w:rPr>
                <w:rFonts w:hint="eastAsia"/>
                <w:sz w:val="18"/>
                <w:szCs w:val="18"/>
                <w:lang w:val="en-US" w:eastAsia="zh-CN"/>
              </w:rPr>
              <w:t>6</w:t>
            </w:r>
            <w:r>
              <w:rPr>
                <w:rFonts w:hint="default"/>
                <w:sz w:val="18"/>
                <w:szCs w:val="18"/>
              </w:rPr>
              <w:t xml:space="preserve"> 年</w:t>
            </w:r>
            <w:r>
              <w:rPr>
                <w:rFonts w:hint="eastAsia"/>
                <w:sz w:val="18"/>
                <w:szCs w:val="18"/>
                <w:lang w:val="en-US" w:eastAsia="zh-CN"/>
              </w:rPr>
              <w:t>1</w:t>
            </w:r>
            <w:r>
              <w:rPr>
                <w:rFonts w:hint="default"/>
                <w:sz w:val="18"/>
                <w:szCs w:val="18"/>
              </w:rPr>
              <w:t>月</w:t>
            </w:r>
          </w:p>
        </w:tc>
        <w:tc>
          <w:tcPr>
            <w:tcW w:w="1942"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sz w:val="18"/>
                <w:szCs w:val="18"/>
              </w:rPr>
            </w:pPr>
            <w:r>
              <w:rPr>
                <w:rFonts w:hint="default"/>
                <w:sz w:val="18"/>
                <w:szCs w:val="18"/>
              </w:rPr>
              <w:t>验收现场监测时间</w:t>
            </w:r>
          </w:p>
        </w:tc>
        <w:tc>
          <w:tcPr>
            <w:tcW w:w="3952" w:type="dxa"/>
            <w:gridSpan w:val="3"/>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sz w:val="18"/>
                <w:szCs w:val="18"/>
                <w:lang w:eastAsia="zh-CN"/>
              </w:rPr>
            </w:pPr>
            <w:r>
              <w:rPr>
                <w:rFonts w:hint="default"/>
                <w:sz w:val="18"/>
                <w:szCs w:val="18"/>
              </w:rPr>
              <w:t>2018.</w:t>
            </w:r>
            <w:r>
              <w:rPr>
                <w:rFonts w:hint="default"/>
                <w:sz w:val="18"/>
                <w:szCs w:val="18"/>
                <w:lang w:val="en-US" w:eastAsia="zh-CN"/>
              </w:rPr>
              <w:t>12</w:t>
            </w:r>
            <w:r>
              <w:rPr>
                <w:rFonts w:hint="default"/>
                <w:sz w:val="18"/>
                <w:szCs w:val="18"/>
              </w:rPr>
              <w:t>.</w:t>
            </w:r>
            <w:r>
              <w:rPr>
                <w:rFonts w:hint="default"/>
                <w:sz w:val="18"/>
                <w:szCs w:val="18"/>
                <w:lang w:val="en-US" w:eastAsia="zh-CN"/>
              </w:rPr>
              <w:t>4</w:t>
            </w:r>
            <w:r>
              <w:rPr>
                <w:rFonts w:hint="default"/>
                <w:sz w:val="18"/>
                <w:szCs w:val="18"/>
              </w:rPr>
              <w:t>-2018.</w:t>
            </w:r>
            <w:r>
              <w:rPr>
                <w:rFonts w:hint="default"/>
                <w:sz w:val="18"/>
                <w:szCs w:val="18"/>
                <w:lang w:val="en-US" w:eastAsia="zh-CN"/>
              </w:rPr>
              <w:t>12</w:t>
            </w:r>
            <w:r>
              <w:rPr>
                <w:rFonts w:hint="default"/>
                <w:sz w:val="18"/>
                <w:szCs w:val="18"/>
              </w:rPr>
              <w:t>.</w:t>
            </w:r>
            <w:r>
              <w:rPr>
                <w:rFonts w:hint="default"/>
                <w:sz w:val="18"/>
                <w:szCs w:val="18"/>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1351"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sz w:val="18"/>
                <w:szCs w:val="18"/>
              </w:rPr>
            </w:pPr>
            <w:r>
              <w:rPr>
                <w:rFonts w:hint="default"/>
                <w:sz w:val="18"/>
                <w:szCs w:val="18"/>
              </w:rPr>
              <w:t>环评报告表</w:t>
            </w:r>
          </w:p>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sz w:val="18"/>
                <w:szCs w:val="18"/>
              </w:rPr>
            </w:pPr>
            <w:r>
              <w:rPr>
                <w:rFonts w:hint="default"/>
                <w:sz w:val="18"/>
                <w:szCs w:val="18"/>
              </w:rPr>
              <w:t>审批部门</w:t>
            </w:r>
          </w:p>
        </w:tc>
        <w:tc>
          <w:tcPr>
            <w:tcW w:w="1295"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firstLine="180" w:firstLineChars="100"/>
              <w:jc w:val="both"/>
              <w:textAlignment w:val="auto"/>
              <w:rPr>
                <w:rFonts w:hint="default"/>
                <w:sz w:val="18"/>
                <w:szCs w:val="18"/>
              </w:rPr>
            </w:pPr>
            <w:r>
              <w:rPr>
                <w:rFonts w:hint="default"/>
                <w:sz w:val="18"/>
                <w:szCs w:val="18"/>
              </w:rPr>
              <w:t>巴州环保局</w:t>
            </w:r>
          </w:p>
        </w:tc>
        <w:tc>
          <w:tcPr>
            <w:tcW w:w="1942"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sz w:val="18"/>
                <w:szCs w:val="18"/>
              </w:rPr>
            </w:pPr>
            <w:r>
              <w:rPr>
                <w:rFonts w:hint="default"/>
                <w:sz w:val="18"/>
                <w:szCs w:val="18"/>
              </w:rPr>
              <w:t>环评报告表编制单位</w:t>
            </w:r>
          </w:p>
        </w:tc>
        <w:tc>
          <w:tcPr>
            <w:tcW w:w="3952" w:type="dxa"/>
            <w:gridSpan w:val="3"/>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sz w:val="18"/>
                <w:szCs w:val="18"/>
                <w:lang w:eastAsia="zh-CN"/>
              </w:rPr>
            </w:pPr>
            <w:r>
              <w:rPr>
                <w:rFonts w:hint="eastAsia" w:asciiTheme="minorEastAsia" w:hAnsiTheme="minorEastAsia" w:eastAsiaTheme="minorEastAsia" w:cstheme="minorEastAsia"/>
                <w:color w:val="auto"/>
                <w:sz w:val="18"/>
                <w:szCs w:val="18"/>
                <w:lang w:val="en-US" w:eastAsia="zh-CN"/>
              </w:rPr>
              <w:t>新疆鑫旺德盛土地环境工程有限公司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1351"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firstLine="180" w:firstLineChars="100"/>
              <w:jc w:val="both"/>
              <w:textAlignment w:val="auto"/>
              <w:rPr>
                <w:rFonts w:hint="default"/>
                <w:sz w:val="18"/>
                <w:szCs w:val="18"/>
              </w:rPr>
            </w:pPr>
            <w:r>
              <w:rPr>
                <w:rFonts w:hint="default"/>
                <w:sz w:val="18"/>
                <w:szCs w:val="18"/>
              </w:rPr>
              <w:t>环保设施设计</w:t>
            </w:r>
          </w:p>
          <w:p>
            <w:pPr>
              <w:keepNext w:val="0"/>
              <w:keepLines w:val="0"/>
              <w:pageBreakBefore w:val="0"/>
              <w:widowControl w:val="0"/>
              <w:kinsoku/>
              <w:wordWrap/>
              <w:overflowPunct/>
              <w:topLinePunct w:val="0"/>
              <w:autoSpaceDE w:val="0"/>
              <w:autoSpaceDN w:val="0"/>
              <w:bidi w:val="0"/>
              <w:adjustRightInd/>
              <w:snapToGrid/>
              <w:spacing w:before="0" w:after="0" w:line="240" w:lineRule="auto"/>
              <w:ind w:firstLine="540" w:firstLineChars="300"/>
              <w:jc w:val="both"/>
              <w:textAlignment w:val="auto"/>
              <w:rPr>
                <w:rFonts w:hint="default"/>
                <w:sz w:val="18"/>
                <w:szCs w:val="18"/>
              </w:rPr>
            </w:pPr>
            <w:r>
              <w:rPr>
                <w:rFonts w:hint="default"/>
                <w:sz w:val="18"/>
                <w:szCs w:val="18"/>
              </w:rPr>
              <w:t>单位</w:t>
            </w:r>
          </w:p>
        </w:tc>
        <w:tc>
          <w:tcPr>
            <w:tcW w:w="1295"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sz w:val="18"/>
                <w:szCs w:val="18"/>
                <w:lang w:eastAsia="zh-CN"/>
              </w:rPr>
            </w:pPr>
            <w:r>
              <w:rPr>
                <w:rFonts w:hint="default"/>
                <w:sz w:val="18"/>
                <w:szCs w:val="18"/>
                <w:lang w:val="en-US" w:eastAsia="zh-CN"/>
              </w:rPr>
              <w:t>/</w:t>
            </w:r>
          </w:p>
        </w:tc>
        <w:tc>
          <w:tcPr>
            <w:tcW w:w="1942"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sz w:val="18"/>
                <w:szCs w:val="18"/>
              </w:rPr>
            </w:pPr>
            <w:r>
              <w:rPr>
                <w:rFonts w:hint="default"/>
                <w:sz w:val="18"/>
                <w:szCs w:val="18"/>
              </w:rPr>
              <w:t>环保设施施工</w:t>
            </w:r>
          </w:p>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sz w:val="18"/>
                <w:szCs w:val="18"/>
              </w:rPr>
            </w:pPr>
            <w:r>
              <w:rPr>
                <w:rFonts w:hint="default"/>
                <w:sz w:val="18"/>
                <w:szCs w:val="18"/>
              </w:rPr>
              <w:t>单位</w:t>
            </w:r>
          </w:p>
        </w:tc>
        <w:tc>
          <w:tcPr>
            <w:tcW w:w="3952" w:type="dxa"/>
            <w:gridSpan w:val="3"/>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sz w:val="18"/>
                <w:szCs w:val="18"/>
              </w:rPr>
            </w:pPr>
          </w:p>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sz w:val="18"/>
                <w:szCs w:val="18"/>
              </w:rPr>
            </w:pPr>
            <w:r>
              <w:rPr>
                <w:rFonts w:hint="default"/>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351"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sz w:val="18"/>
                <w:szCs w:val="18"/>
              </w:rPr>
            </w:pPr>
            <w:r>
              <w:rPr>
                <w:rFonts w:hint="default"/>
                <w:sz w:val="18"/>
                <w:szCs w:val="18"/>
              </w:rPr>
              <w:t>投资总概算</w:t>
            </w:r>
          </w:p>
        </w:tc>
        <w:tc>
          <w:tcPr>
            <w:tcW w:w="1295"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sz w:val="18"/>
                <w:szCs w:val="18"/>
              </w:rPr>
            </w:pPr>
            <w:r>
              <w:rPr>
                <w:rFonts w:hint="eastAsia"/>
                <w:sz w:val="18"/>
                <w:szCs w:val="18"/>
                <w:lang w:val="en-US" w:eastAsia="zh-CN"/>
              </w:rPr>
              <w:t>1200</w:t>
            </w:r>
            <w:r>
              <w:rPr>
                <w:rFonts w:hint="default"/>
                <w:sz w:val="18"/>
                <w:szCs w:val="18"/>
              </w:rPr>
              <w:t>万元</w:t>
            </w:r>
          </w:p>
        </w:tc>
        <w:tc>
          <w:tcPr>
            <w:tcW w:w="1942"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sz w:val="18"/>
                <w:szCs w:val="18"/>
              </w:rPr>
            </w:pPr>
            <w:r>
              <w:rPr>
                <w:rFonts w:hint="default"/>
                <w:sz w:val="18"/>
                <w:szCs w:val="18"/>
              </w:rPr>
              <w:t>环保投资总概算</w:t>
            </w:r>
          </w:p>
        </w:tc>
        <w:tc>
          <w:tcPr>
            <w:tcW w:w="1236"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sz w:val="18"/>
                <w:szCs w:val="18"/>
              </w:rPr>
            </w:pPr>
            <w:r>
              <w:rPr>
                <w:rFonts w:hint="eastAsia"/>
                <w:sz w:val="18"/>
                <w:szCs w:val="18"/>
                <w:lang w:val="en-US" w:eastAsia="zh-CN"/>
              </w:rPr>
              <w:t>91</w:t>
            </w:r>
            <w:r>
              <w:rPr>
                <w:rFonts w:hint="default"/>
                <w:sz w:val="18"/>
                <w:szCs w:val="18"/>
              </w:rPr>
              <w:t>万元</w:t>
            </w:r>
          </w:p>
        </w:tc>
        <w:tc>
          <w:tcPr>
            <w:tcW w:w="1531"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sz w:val="18"/>
                <w:szCs w:val="18"/>
              </w:rPr>
            </w:pPr>
            <w:r>
              <w:rPr>
                <w:rFonts w:hint="default"/>
                <w:sz w:val="18"/>
                <w:szCs w:val="18"/>
              </w:rPr>
              <w:t>比例</w:t>
            </w:r>
          </w:p>
        </w:tc>
        <w:tc>
          <w:tcPr>
            <w:tcW w:w="1185"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sz w:val="18"/>
                <w:szCs w:val="18"/>
              </w:rPr>
            </w:pPr>
            <w:r>
              <w:rPr>
                <w:rFonts w:hint="eastAsia"/>
                <w:sz w:val="18"/>
                <w:szCs w:val="18"/>
                <w:lang w:val="en-US" w:eastAsia="zh-CN"/>
              </w:rPr>
              <w:t>7.58</w:t>
            </w:r>
            <w:r>
              <w:rPr>
                <w:rFonts w:hint="default"/>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351"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color w:val="auto"/>
                <w:sz w:val="18"/>
                <w:szCs w:val="18"/>
              </w:rPr>
            </w:pPr>
            <w:r>
              <w:rPr>
                <w:rFonts w:hint="default"/>
                <w:color w:val="auto"/>
                <w:sz w:val="18"/>
                <w:szCs w:val="18"/>
              </w:rPr>
              <w:t>实际总概算</w:t>
            </w:r>
          </w:p>
        </w:tc>
        <w:tc>
          <w:tcPr>
            <w:tcW w:w="1295"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eastAsia="宋体"/>
                <w:color w:val="auto"/>
                <w:sz w:val="18"/>
                <w:szCs w:val="18"/>
                <w:lang w:eastAsia="zh-CN"/>
              </w:rPr>
            </w:pPr>
            <w:r>
              <w:rPr>
                <w:rFonts w:hint="eastAsia"/>
                <w:color w:val="auto"/>
                <w:sz w:val="18"/>
                <w:szCs w:val="18"/>
                <w:lang w:val="en-US" w:eastAsia="zh-CN"/>
              </w:rPr>
              <w:t>2000</w:t>
            </w:r>
            <w:r>
              <w:rPr>
                <w:rFonts w:hint="eastAsia"/>
                <w:color w:val="auto"/>
                <w:sz w:val="18"/>
                <w:szCs w:val="18"/>
                <w:lang w:eastAsia="zh-CN"/>
              </w:rPr>
              <w:t>万元</w:t>
            </w:r>
          </w:p>
        </w:tc>
        <w:tc>
          <w:tcPr>
            <w:tcW w:w="1942"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color w:val="auto"/>
                <w:sz w:val="18"/>
                <w:szCs w:val="18"/>
              </w:rPr>
            </w:pPr>
            <w:r>
              <w:rPr>
                <w:rFonts w:hint="default"/>
                <w:color w:val="auto"/>
                <w:sz w:val="18"/>
                <w:szCs w:val="18"/>
              </w:rPr>
              <w:t>环保投资</w:t>
            </w:r>
          </w:p>
        </w:tc>
        <w:tc>
          <w:tcPr>
            <w:tcW w:w="1236"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color w:val="auto"/>
                <w:sz w:val="18"/>
                <w:szCs w:val="18"/>
              </w:rPr>
            </w:pPr>
            <w:r>
              <w:rPr>
                <w:rFonts w:hint="eastAsia"/>
                <w:color w:val="auto"/>
                <w:sz w:val="18"/>
                <w:szCs w:val="18"/>
                <w:lang w:val="en-US" w:eastAsia="zh-CN"/>
              </w:rPr>
              <w:t>120</w:t>
            </w:r>
            <w:r>
              <w:rPr>
                <w:rFonts w:hint="default"/>
                <w:color w:val="auto"/>
                <w:sz w:val="18"/>
                <w:szCs w:val="18"/>
              </w:rPr>
              <w:t>万元</w:t>
            </w:r>
          </w:p>
        </w:tc>
        <w:tc>
          <w:tcPr>
            <w:tcW w:w="1531"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color w:val="auto"/>
                <w:sz w:val="18"/>
                <w:szCs w:val="18"/>
              </w:rPr>
            </w:pPr>
            <w:r>
              <w:rPr>
                <w:rFonts w:hint="default"/>
                <w:color w:val="auto"/>
                <w:sz w:val="18"/>
                <w:szCs w:val="18"/>
              </w:rPr>
              <w:t>比例</w:t>
            </w:r>
          </w:p>
        </w:tc>
        <w:tc>
          <w:tcPr>
            <w:tcW w:w="1185"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color w:val="auto"/>
                <w:sz w:val="18"/>
                <w:szCs w:val="18"/>
              </w:rPr>
            </w:pPr>
            <w:r>
              <w:rPr>
                <w:rFonts w:hint="eastAsia"/>
                <w:color w:val="auto"/>
                <w:sz w:val="18"/>
                <w:szCs w:val="18"/>
                <w:lang w:val="en-US" w:eastAsia="zh-CN"/>
              </w:rPr>
              <w:t>6</w:t>
            </w:r>
            <w:r>
              <w:rPr>
                <w:rFonts w:hint="default"/>
                <w:color w:val="auto"/>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6" w:hRule="atLeast"/>
        </w:trPr>
        <w:tc>
          <w:tcPr>
            <w:tcW w:w="1351"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sz w:val="18"/>
                <w:szCs w:val="18"/>
              </w:rPr>
            </w:pPr>
          </w:p>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sz w:val="18"/>
                <w:szCs w:val="18"/>
              </w:rPr>
            </w:pPr>
          </w:p>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sz w:val="18"/>
                <w:szCs w:val="18"/>
              </w:rPr>
            </w:pPr>
          </w:p>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sz w:val="18"/>
                <w:szCs w:val="18"/>
              </w:rPr>
            </w:pPr>
          </w:p>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sz w:val="18"/>
                <w:szCs w:val="18"/>
              </w:rPr>
            </w:pPr>
          </w:p>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sz w:val="18"/>
                <w:szCs w:val="18"/>
              </w:rPr>
            </w:pPr>
          </w:p>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sz w:val="18"/>
                <w:szCs w:val="18"/>
              </w:rPr>
            </w:pPr>
            <w:r>
              <w:rPr>
                <w:rFonts w:hint="default"/>
                <w:sz w:val="18"/>
                <w:szCs w:val="18"/>
              </w:rPr>
              <w:t>验收监测依据</w:t>
            </w:r>
          </w:p>
        </w:tc>
        <w:tc>
          <w:tcPr>
            <w:tcW w:w="7189" w:type="dxa"/>
            <w:gridSpan w:val="5"/>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firstLine="180" w:firstLineChars="100"/>
              <w:jc w:val="both"/>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1、《建设项目环境保护管理条例》，国务院令第682号，2017年10月1日起施行；</w:t>
            </w:r>
          </w:p>
          <w:p>
            <w:pPr>
              <w:keepNext w:val="0"/>
              <w:keepLines w:val="0"/>
              <w:pageBreakBefore w:val="0"/>
              <w:widowControl w:val="0"/>
              <w:kinsoku/>
              <w:wordWrap/>
              <w:overflowPunct/>
              <w:topLinePunct w:val="0"/>
              <w:autoSpaceDE w:val="0"/>
              <w:autoSpaceDN w:val="0"/>
              <w:bidi w:val="0"/>
              <w:adjustRightInd/>
              <w:snapToGrid/>
              <w:spacing w:before="0" w:after="0" w:line="240" w:lineRule="auto"/>
              <w:ind w:firstLine="180" w:firstLineChars="100"/>
              <w:jc w:val="both"/>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2、《建设项目竣工环境保护验收暂行办法》，国环规环评[2017]4号，2017年11月22日；</w:t>
            </w:r>
          </w:p>
          <w:p>
            <w:pPr>
              <w:keepNext w:val="0"/>
              <w:keepLines w:val="0"/>
              <w:pageBreakBefore w:val="0"/>
              <w:widowControl w:val="0"/>
              <w:kinsoku/>
              <w:wordWrap/>
              <w:overflowPunct/>
              <w:topLinePunct w:val="0"/>
              <w:autoSpaceDE w:val="0"/>
              <w:autoSpaceDN w:val="0"/>
              <w:bidi w:val="0"/>
              <w:adjustRightInd/>
              <w:snapToGrid/>
              <w:spacing w:before="0" w:after="0" w:line="240" w:lineRule="auto"/>
              <w:ind w:firstLine="180" w:firstLineChars="100"/>
              <w:jc w:val="both"/>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3、《关于建设项目竣工环境保护验收实行公示的通知》，环办[2003]26号，2003年3月28日；</w:t>
            </w:r>
          </w:p>
          <w:p>
            <w:pPr>
              <w:keepNext w:val="0"/>
              <w:keepLines w:val="0"/>
              <w:pageBreakBefore w:val="0"/>
              <w:widowControl w:val="0"/>
              <w:kinsoku/>
              <w:wordWrap/>
              <w:overflowPunct/>
              <w:topLinePunct w:val="0"/>
              <w:autoSpaceDE w:val="0"/>
              <w:autoSpaceDN w:val="0"/>
              <w:bidi w:val="0"/>
              <w:adjustRightInd/>
              <w:snapToGrid/>
              <w:spacing w:before="0" w:after="0" w:line="240" w:lineRule="auto"/>
              <w:ind w:firstLine="180" w:firstLineChars="100"/>
              <w:jc w:val="both"/>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4、《建设项目环境影响评价分类管理名录》，生态环境部令第1号，2018年4月28日。</w:t>
            </w:r>
          </w:p>
          <w:p>
            <w:pPr>
              <w:keepNext w:val="0"/>
              <w:keepLines w:val="0"/>
              <w:pageBreakBefore w:val="0"/>
              <w:widowControl w:val="0"/>
              <w:kinsoku/>
              <w:wordWrap/>
              <w:overflowPunct/>
              <w:topLinePunct w:val="0"/>
              <w:autoSpaceDE w:val="0"/>
              <w:autoSpaceDN w:val="0"/>
              <w:bidi w:val="0"/>
              <w:adjustRightInd/>
              <w:snapToGrid/>
              <w:spacing w:before="0" w:after="0" w:line="240" w:lineRule="auto"/>
              <w:ind w:firstLine="180" w:firstLineChars="100"/>
              <w:jc w:val="both"/>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5、《建设项目竣工环境保护验收技术指南 污染影响类》，生态环境部令第9号，2018年5月16日。</w:t>
            </w:r>
          </w:p>
          <w:p>
            <w:pPr>
              <w:keepNext w:val="0"/>
              <w:keepLines w:val="0"/>
              <w:pageBreakBefore w:val="0"/>
              <w:widowControl w:val="0"/>
              <w:kinsoku/>
              <w:wordWrap/>
              <w:overflowPunct/>
              <w:topLinePunct w:val="0"/>
              <w:autoSpaceDE w:val="0"/>
              <w:autoSpaceDN w:val="0"/>
              <w:bidi w:val="0"/>
              <w:adjustRightInd/>
              <w:snapToGrid/>
              <w:spacing w:before="0" w:after="0"/>
              <w:ind w:firstLine="180" w:firstLineChars="100"/>
              <w:textAlignment w:val="auto"/>
              <w:rPr>
                <w:rFonts w:hint="eastAsia" w:asciiTheme="minorEastAsia" w:hAnsiTheme="minorEastAsia" w:eastAsiaTheme="minorEastAsia" w:cstheme="minorEastAsia"/>
                <w:sz w:val="18"/>
                <w:szCs w:val="18"/>
                <w:lang w:val="zh-CN" w:eastAsia="zh-CN"/>
              </w:rPr>
            </w:pPr>
            <w:r>
              <w:rPr>
                <w:rFonts w:hint="eastAsia" w:asciiTheme="minorEastAsia" w:hAnsiTheme="minorEastAsia" w:eastAsiaTheme="minorEastAsia" w:cstheme="minorEastAsia"/>
                <w:sz w:val="18"/>
                <w:szCs w:val="18"/>
                <w:lang w:val="en-US" w:eastAsia="zh-CN"/>
              </w:rPr>
              <w:t>6、</w:t>
            </w:r>
            <w:r>
              <w:rPr>
                <w:rFonts w:hint="eastAsia" w:asciiTheme="minorEastAsia" w:hAnsiTheme="minorEastAsia" w:eastAsiaTheme="minorEastAsia" w:cstheme="minorEastAsia"/>
                <w:sz w:val="18"/>
                <w:szCs w:val="18"/>
                <w:lang w:val="zh-CN" w:eastAsia="zh-CN"/>
              </w:rPr>
              <w:t>《</w:t>
            </w:r>
            <w:r>
              <w:rPr>
                <w:rFonts w:hint="eastAsia" w:asciiTheme="minorEastAsia" w:hAnsiTheme="minorEastAsia" w:eastAsiaTheme="minorEastAsia" w:cstheme="minorEastAsia"/>
                <w:sz w:val="18"/>
                <w:szCs w:val="18"/>
                <w:lang w:val="en-US" w:eastAsia="zh-CN"/>
              </w:rPr>
              <w:t>轮台县塔河棉业有限责任公司轧花厂建设</w:t>
            </w:r>
            <w:r>
              <w:rPr>
                <w:rFonts w:hint="eastAsia" w:asciiTheme="minorEastAsia" w:hAnsiTheme="minorEastAsia" w:eastAsiaTheme="minorEastAsia" w:cstheme="minorEastAsia"/>
                <w:sz w:val="18"/>
                <w:szCs w:val="18"/>
                <w:lang w:val="zh-CN" w:eastAsia="zh-CN"/>
              </w:rPr>
              <w:t>项目环境影响报告表》(</w:t>
            </w:r>
            <w:r>
              <w:rPr>
                <w:rFonts w:hint="eastAsia" w:asciiTheme="minorEastAsia" w:hAnsiTheme="minorEastAsia" w:eastAsiaTheme="minorEastAsia" w:cstheme="minorEastAsia"/>
                <w:sz w:val="18"/>
                <w:szCs w:val="18"/>
                <w:lang w:val="en-US" w:eastAsia="zh-CN"/>
              </w:rPr>
              <w:t>新疆鑫旺德盛土地环境工程有限公司</w:t>
            </w:r>
            <w:r>
              <w:rPr>
                <w:rFonts w:hint="eastAsia" w:asciiTheme="minorEastAsia" w:hAnsiTheme="minorEastAsia" w:eastAsiaTheme="minorEastAsia" w:cstheme="minorEastAsia"/>
                <w:sz w:val="18"/>
                <w:szCs w:val="18"/>
                <w:lang w:val="zh-CN" w:eastAsia="zh-CN"/>
              </w:rPr>
              <w:t>，201</w:t>
            </w:r>
            <w:r>
              <w:rPr>
                <w:rFonts w:hint="eastAsia" w:asciiTheme="minorEastAsia" w:hAnsiTheme="minorEastAsia" w:eastAsiaTheme="minorEastAsia" w:cstheme="minorEastAsia"/>
                <w:sz w:val="18"/>
                <w:szCs w:val="18"/>
                <w:lang w:val="en-US" w:eastAsia="zh-CN"/>
              </w:rPr>
              <w:t>5</w:t>
            </w:r>
            <w:r>
              <w:rPr>
                <w:rFonts w:hint="eastAsia" w:asciiTheme="minorEastAsia" w:hAnsiTheme="minorEastAsia" w:eastAsiaTheme="minorEastAsia" w:cstheme="minorEastAsia"/>
                <w:sz w:val="18"/>
                <w:szCs w:val="18"/>
                <w:lang w:val="zh-CN" w:eastAsia="zh-CN"/>
              </w:rPr>
              <w:t>年</w:t>
            </w:r>
            <w:r>
              <w:rPr>
                <w:rFonts w:hint="eastAsia" w:asciiTheme="minorEastAsia" w:hAnsiTheme="minorEastAsia" w:eastAsiaTheme="minorEastAsia" w:cstheme="minorEastAsia"/>
                <w:sz w:val="18"/>
                <w:szCs w:val="18"/>
                <w:lang w:val="en-US" w:eastAsia="zh-CN"/>
              </w:rPr>
              <w:t>10</w:t>
            </w:r>
            <w:r>
              <w:rPr>
                <w:rFonts w:hint="eastAsia" w:asciiTheme="minorEastAsia" w:hAnsiTheme="minorEastAsia" w:eastAsiaTheme="minorEastAsia" w:cstheme="minorEastAsia"/>
                <w:sz w:val="18"/>
                <w:szCs w:val="18"/>
                <w:lang w:val="zh-CN" w:eastAsia="zh-CN"/>
              </w:rPr>
              <w:t>月)；</w:t>
            </w:r>
          </w:p>
          <w:p>
            <w:pPr>
              <w:keepNext w:val="0"/>
              <w:keepLines w:val="0"/>
              <w:pageBreakBefore w:val="0"/>
              <w:widowControl w:val="0"/>
              <w:kinsoku/>
              <w:wordWrap/>
              <w:overflowPunct/>
              <w:topLinePunct w:val="0"/>
              <w:autoSpaceDE w:val="0"/>
              <w:autoSpaceDN w:val="0"/>
              <w:bidi w:val="0"/>
              <w:adjustRightInd/>
              <w:snapToGrid/>
              <w:spacing w:before="0" w:after="0" w:line="240" w:lineRule="auto"/>
              <w:ind w:firstLine="180" w:firstLineChars="100"/>
              <w:jc w:val="both"/>
              <w:textAlignment w:val="auto"/>
              <w:rPr>
                <w:rFonts w:hint="default"/>
                <w:sz w:val="18"/>
                <w:szCs w:val="18"/>
              </w:rPr>
            </w:pPr>
            <w:r>
              <w:rPr>
                <w:rFonts w:hint="eastAsia" w:asciiTheme="minorEastAsia" w:hAnsiTheme="minorEastAsia" w:eastAsiaTheme="minorEastAsia" w:cstheme="minorEastAsia"/>
                <w:sz w:val="18"/>
                <w:szCs w:val="18"/>
                <w:lang w:val="en-US" w:eastAsia="zh-CN"/>
              </w:rPr>
              <w:t>7、《</w:t>
            </w:r>
            <w:r>
              <w:rPr>
                <w:rFonts w:hint="eastAsia" w:asciiTheme="minorEastAsia" w:hAnsiTheme="minorEastAsia" w:eastAsiaTheme="minorEastAsia" w:cstheme="minorEastAsia"/>
                <w:sz w:val="18"/>
                <w:szCs w:val="18"/>
                <w:lang w:eastAsia="zh-CN"/>
              </w:rPr>
              <w:t>关于轮台县塔河棉业有限责任公司轧花厂建设项目环境影响报告表</w:t>
            </w:r>
            <w:r>
              <w:rPr>
                <w:rFonts w:hint="eastAsia" w:asciiTheme="minorEastAsia" w:hAnsiTheme="minorEastAsia" w:eastAsiaTheme="minorEastAsia" w:cstheme="minorEastAsia"/>
                <w:sz w:val="18"/>
                <w:szCs w:val="18"/>
                <w:lang w:val="en-US" w:eastAsia="zh-CN"/>
              </w:rPr>
              <w:t>的初审意见》2015年10月22日（轮环发2015</w:t>
            </w:r>
            <w:r>
              <w:rPr>
                <w:rFonts w:hint="eastAsia" w:asciiTheme="minorEastAsia" w:hAnsiTheme="minorEastAsia" w:eastAsiaTheme="minorEastAsia" w:cstheme="minorEastAsia"/>
                <w:sz w:val="18"/>
                <w:szCs w:val="18"/>
                <w:lang w:eastAsia="zh-CN"/>
              </w:rPr>
              <w:t>〔20</w:t>
            </w:r>
            <w:r>
              <w:rPr>
                <w:rFonts w:hint="eastAsia" w:asciiTheme="minorEastAsia" w:hAnsiTheme="minorEastAsia" w:eastAsiaTheme="minorEastAsia" w:cstheme="minorEastAsia"/>
                <w:sz w:val="18"/>
                <w:szCs w:val="18"/>
                <w:lang w:val="en-US" w:eastAsia="zh-CN"/>
              </w:rPr>
              <w:t>15</w:t>
            </w:r>
            <w:r>
              <w:rPr>
                <w:rFonts w:hint="eastAsia" w:asciiTheme="minorEastAsia" w:hAnsiTheme="minorEastAsia" w:eastAsiaTheme="minorEastAsia" w:cstheme="minorEastAsia"/>
                <w:sz w:val="18"/>
                <w:szCs w:val="18"/>
                <w:lang w:eastAsia="zh-CN"/>
              </w:rPr>
              <w:t>〕</w:t>
            </w:r>
            <w:r>
              <w:rPr>
                <w:rFonts w:hint="eastAsia" w:asciiTheme="minorEastAsia" w:hAnsiTheme="minorEastAsia" w:eastAsiaTheme="minorEastAsia" w:cstheme="minorEastAsia"/>
                <w:sz w:val="18"/>
                <w:szCs w:val="18"/>
                <w:lang w:val="en-US" w:eastAsia="zh-CN"/>
              </w:rPr>
              <w:t>156</w:t>
            </w:r>
            <w:r>
              <w:rPr>
                <w:rFonts w:hint="eastAsia" w:asciiTheme="minorEastAsia" w:hAnsiTheme="minorEastAsia" w:eastAsiaTheme="minorEastAsia" w:cstheme="minorEastAsia"/>
                <w:sz w:val="18"/>
                <w:szCs w:val="18"/>
                <w:lang w:eastAsia="zh-CN"/>
              </w:rPr>
              <w:t>号）；</w:t>
            </w:r>
            <w:r>
              <w:rPr>
                <w:rFonts w:hint="eastAsia" w:asciiTheme="minorEastAsia" w:hAnsiTheme="minorEastAsia" w:eastAsiaTheme="minorEastAsia" w:cstheme="minorEastAsia"/>
                <w:sz w:val="18"/>
                <w:szCs w:val="18"/>
                <w:lang w:val="zh-CN" w:eastAsia="zh-CN"/>
              </w:rPr>
              <w:br w:type="textWrapping"/>
            </w:r>
            <w:r>
              <w:rPr>
                <w:rFonts w:hint="eastAsia" w:asciiTheme="minorEastAsia" w:hAnsiTheme="minorEastAsia" w:eastAsiaTheme="minorEastAsia" w:cstheme="minorEastAsia"/>
                <w:sz w:val="18"/>
                <w:szCs w:val="18"/>
                <w:lang w:val="en-US" w:eastAsia="zh-CN"/>
              </w:rPr>
              <w:t xml:space="preserve">  8、</w:t>
            </w:r>
            <w:r>
              <w:rPr>
                <w:rFonts w:hint="eastAsia" w:asciiTheme="minorEastAsia" w:hAnsiTheme="minorEastAsia" w:eastAsiaTheme="minorEastAsia" w:cstheme="minorEastAsia"/>
                <w:sz w:val="18"/>
                <w:szCs w:val="18"/>
                <w:lang w:eastAsia="zh-CN"/>
              </w:rPr>
              <w:t>《关于轮台县塔河棉业有限责任公司轧花厂建设项目环境影响报告表</w:t>
            </w:r>
            <w:r>
              <w:rPr>
                <w:rFonts w:hint="eastAsia" w:asciiTheme="minorEastAsia" w:hAnsiTheme="minorEastAsia" w:eastAsiaTheme="minorEastAsia" w:cstheme="minorEastAsia"/>
                <w:sz w:val="18"/>
                <w:szCs w:val="18"/>
                <w:lang w:val="en-US" w:eastAsia="zh-CN"/>
              </w:rPr>
              <w:t>的批复</w:t>
            </w:r>
            <w:r>
              <w:rPr>
                <w:rFonts w:hint="eastAsia" w:asciiTheme="minorEastAsia" w:hAnsiTheme="minorEastAsia" w:eastAsiaTheme="minorEastAsia" w:cstheme="minorEastAsia"/>
                <w:sz w:val="18"/>
                <w:szCs w:val="18"/>
                <w:lang w:eastAsia="zh-CN"/>
              </w:rPr>
              <w:t>》</w:t>
            </w:r>
            <w:r>
              <w:rPr>
                <w:rFonts w:hint="eastAsia" w:asciiTheme="minorEastAsia" w:hAnsiTheme="minorEastAsia" w:eastAsiaTheme="minorEastAsia" w:cstheme="minorEastAsia"/>
                <w:sz w:val="18"/>
                <w:szCs w:val="18"/>
                <w:lang w:val="zh-CN" w:eastAsia="zh-CN"/>
              </w:rPr>
              <w:t>201</w:t>
            </w:r>
            <w:r>
              <w:rPr>
                <w:rFonts w:hint="eastAsia" w:asciiTheme="minorEastAsia" w:hAnsiTheme="minorEastAsia" w:eastAsiaTheme="minorEastAsia" w:cstheme="minorEastAsia"/>
                <w:sz w:val="18"/>
                <w:szCs w:val="18"/>
                <w:lang w:val="en-US" w:eastAsia="zh-CN"/>
              </w:rPr>
              <w:t>6</w:t>
            </w:r>
            <w:r>
              <w:rPr>
                <w:rFonts w:hint="eastAsia" w:asciiTheme="minorEastAsia" w:hAnsiTheme="minorEastAsia" w:eastAsiaTheme="minorEastAsia" w:cstheme="minorEastAsia"/>
                <w:sz w:val="18"/>
                <w:szCs w:val="18"/>
                <w:lang w:val="zh-CN" w:eastAsia="zh-CN"/>
              </w:rPr>
              <w:t>年</w:t>
            </w:r>
            <w:r>
              <w:rPr>
                <w:rFonts w:hint="eastAsia" w:asciiTheme="minorEastAsia" w:hAnsiTheme="minorEastAsia" w:eastAsiaTheme="minorEastAsia" w:cstheme="minorEastAsia"/>
                <w:sz w:val="18"/>
                <w:szCs w:val="18"/>
                <w:lang w:val="en-US" w:eastAsia="zh-CN"/>
              </w:rPr>
              <w:t>1</w:t>
            </w:r>
            <w:r>
              <w:rPr>
                <w:rFonts w:hint="eastAsia" w:asciiTheme="minorEastAsia" w:hAnsiTheme="minorEastAsia" w:eastAsiaTheme="minorEastAsia" w:cstheme="minorEastAsia"/>
                <w:sz w:val="18"/>
                <w:szCs w:val="18"/>
                <w:lang w:val="zh-CN" w:eastAsia="zh-CN"/>
              </w:rPr>
              <w:t>月</w:t>
            </w:r>
            <w:r>
              <w:rPr>
                <w:rFonts w:hint="eastAsia" w:asciiTheme="minorEastAsia" w:hAnsiTheme="minorEastAsia" w:eastAsiaTheme="minorEastAsia" w:cstheme="minorEastAsia"/>
                <w:sz w:val="18"/>
                <w:szCs w:val="18"/>
                <w:lang w:val="en-US" w:eastAsia="zh-CN"/>
              </w:rPr>
              <w:t>24</w:t>
            </w:r>
            <w:r>
              <w:rPr>
                <w:rFonts w:hint="eastAsia" w:asciiTheme="minorEastAsia" w:hAnsiTheme="minorEastAsia" w:eastAsiaTheme="minorEastAsia" w:cstheme="minorEastAsia"/>
                <w:sz w:val="18"/>
                <w:szCs w:val="18"/>
                <w:lang w:val="zh-CN" w:eastAsia="zh-CN"/>
              </w:rPr>
              <w:t>日</w:t>
            </w:r>
            <w:r>
              <w:rPr>
                <w:rFonts w:hint="eastAsia" w:asciiTheme="minorEastAsia" w:hAnsiTheme="minorEastAsia" w:eastAsiaTheme="minorEastAsia" w:cstheme="minorEastAsia"/>
                <w:sz w:val="18"/>
                <w:szCs w:val="18"/>
                <w:lang w:eastAsia="zh-CN"/>
              </w:rPr>
              <w:t>（巴环评价函〔20</w:t>
            </w:r>
            <w:r>
              <w:rPr>
                <w:rFonts w:hint="eastAsia" w:asciiTheme="minorEastAsia" w:hAnsiTheme="minorEastAsia" w:eastAsiaTheme="minorEastAsia" w:cstheme="minorEastAsia"/>
                <w:sz w:val="18"/>
                <w:szCs w:val="18"/>
                <w:lang w:val="en-US" w:eastAsia="zh-CN"/>
              </w:rPr>
              <w:t>16</w:t>
            </w:r>
            <w:r>
              <w:rPr>
                <w:rFonts w:hint="eastAsia" w:asciiTheme="minorEastAsia" w:hAnsiTheme="minorEastAsia" w:eastAsiaTheme="minorEastAsia" w:cstheme="minorEastAsia"/>
                <w:sz w:val="18"/>
                <w:szCs w:val="18"/>
                <w:lang w:eastAsia="zh-CN"/>
              </w:rPr>
              <w:t>〕</w:t>
            </w:r>
            <w:r>
              <w:rPr>
                <w:rFonts w:hint="eastAsia" w:asciiTheme="minorEastAsia" w:hAnsiTheme="minorEastAsia" w:eastAsiaTheme="minorEastAsia" w:cstheme="minorEastAsia"/>
                <w:sz w:val="18"/>
                <w:szCs w:val="18"/>
                <w:lang w:val="en-US" w:eastAsia="zh-CN"/>
              </w:rPr>
              <w:t>39</w:t>
            </w:r>
            <w:r>
              <w:rPr>
                <w:rFonts w:hint="eastAsia" w:asciiTheme="minorEastAsia" w:hAnsiTheme="minorEastAsia" w:eastAsiaTheme="minorEastAsia" w:cstheme="minorEastAsia"/>
                <w:sz w:val="18"/>
                <w:szCs w:val="18"/>
                <w:lang w:eastAsia="zh-CN"/>
              </w:rPr>
              <w:t>号</w:t>
            </w:r>
            <w:r>
              <w:rPr>
                <w:rFonts w:hint="eastAsia" w:asciiTheme="minorEastAsia" w:hAnsiTheme="minorEastAsia" w:eastAsiaTheme="minorEastAsia" w:cstheme="minorEastAsia"/>
                <w:sz w:val="18"/>
                <w:szCs w:val="18"/>
                <w:lang w:val="zh-CN"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51" w:type="dxa"/>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default"/>
                <w:sz w:val="18"/>
                <w:szCs w:val="18"/>
              </w:rPr>
            </w:pPr>
            <w:r>
              <w:rPr>
                <w:rFonts w:hint="default"/>
                <w:sz w:val="18"/>
                <w:szCs w:val="18"/>
              </w:rPr>
              <w:t>验收监测评价标  准、标号、级别、限值</w:t>
            </w:r>
          </w:p>
        </w:tc>
        <w:tc>
          <w:tcPr>
            <w:tcW w:w="7189" w:type="dxa"/>
            <w:gridSpan w:val="5"/>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firstLine="360" w:firstLineChars="200"/>
              <w:jc w:val="both"/>
              <w:textAlignment w:val="auto"/>
              <w:rPr>
                <w:rFonts w:hint="default"/>
                <w:sz w:val="18"/>
                <w:szCs w:val="18"/>
                <w:lang w:val="en-US" w:eastAsia="zh-CN"/>
              </w:rPr>
            </w:pPr>
            <w:r>
              <w:rPr>
                <w:rFonts w:hint="eastAsia"/>
                <w:sz w:val="18"/>
                <w:szCs w:val="18"/>
                <w:lang w:val="en-US" w:eastAsia="zh-CN"/>
              </w:rPr>
              <w:t>1</w:t>
            </w:r>
            <w:r>
              <w:rPr>
                <w:rFonts w:hint="default"/>
                <w:sz w:val="18"/>
                <w:szCs w:val="18"/>
                <w:lang w:val="en-US" w:eastAsia="zh-CN"/>
              </w:rPr>
              <w:t>.噪声</w:t>
            </w:r>
          </w:p>
          <w:p>
            <w:pPr>
              <w:keepNext w:val="0"/>
              <w:keepLines w:val="0"/>
              <w:pageBreakBefore w:val="0"/>
              <w:widowControl w:val="0"/>
              <w:kinsoku/>
              <w:wordWrap/>
              <w:overflowPunct/>
              <w:topLinePunct w:val="0"/>
              <w:autoSpaceDE w:val="0"/>
              <w:autoSpaceDN w:val="0"/>
              <w:bidi w:val="0"/>
              <w:adjustRightInd/>
              <w:snapToGrid/>
              <w:spacing w:before="0" w:after="0" w:line="240" w:lineRule="auto"/>
              <w:ind w:firstLine="360" w:firstLineChars="200"/>
              <w:jc w:val="both"/>
              <w:textAlignment w:val="auto"/>
              <w:rPr>
                <w:rFonts w:hint="default"/>
                <w:sz w:val="18"/>
                <w:szCs w:val="18"/>
                <w:lang w:val="en-US" w:eastAsia="zh-CN"/>
              </w:rPr>
            </w:pPr>
            <w:r>
              <w:rPr>
                <w:rFonts w:hint="default"/>
                <w:sz w:val="18"/>
                <w:szCs w:val="18"/>
                <w:lang w:val="en-US" w:eastAsia="zh-CN"/>
              </w:rPr>
              <w:t>《工业企业厂界环境噪声排放标准》（GB12348-2008）</w:t>
            </w:r>
            <w:r>
              <w:rPr>
                <w:rFonts w:hint="eastAsia"/>
                <w:sz w:val="18"/>
                <w:szCs w:val="18"/>
                <w:lang w:val="en-US" w:eastAsia="zh-CN"/>
              </w:rPr>
              <w:t>中2类标准</w:t>
            </w:r>
          </w:p>
          <w:p>
            <w:pPr>
              <w:keepNext w:val="0"/>
              <w:keepLines w:val="0"/>
              <w:pageBreakBefore w:val="0"/>
              <w:widowControl w:val="0"/>
              <w:kinsoku/>
              <w:wordWrap/>
              <w:overflowPunct/>
              <w:topLinePunct w:val="0"/>
              <w:autoSpaceDE w:val="0"/>
              <w:autoSpaceDN w:val="0"/>
              <w:bidi w:val="0"/>
              <w:adjustRightInd/>
              <w:snapToGrid/>
              <w:spacing w:before="0" w:after="0" w:line="240" w:lineRule="auto"/>
              <w:ind w:firstLine="360" w:firstLineChars="200"/>
              <w:jc w:val="both"/>
              <w:textAlignment w:val="auto"/>
              <w:rPr>
                <w:rFonts w:hint="default"/>
                <w:sz w:val="18"/>
                <w:szCs w:val="18"/>
                <w:lang w:val="en-US" w:eastAsia="zh-CN"/>
              </w:rPr>
            </w:pPr>
            <w:r>
              <w:rPr>
                <w:rFonts w:hint="eastAsia"/>
                <w:sz w:val="18"/>
                <w:szCs w:val="18"/>
                <w:lang w:val="en-US" w:eastAsia="zh-CN"/>
              </w:rPr>
              <w:t>2</w:t>
            </w:r>
            <w:r>
              <w:rPr>
                <w:rFonts w:hint="default"/>
                <w:sz w:val="18"/>
                <w:szCs w:val="18"/>
                <w:lang w:val="en-US" w:eastAsia="zh-CN"/>
              </w:rPr>
              <w:t>.废气</w:t>
            </w:r>
          </w:p>
          <w:p>
            <w:pPr>
              <w:keepNext w:val="0"/>
              <w:keepLines w:val="0"/>
              <w:pageBreakBefore w:val="0"/>
              <w:widowControl w:val="0"/>
              <w:kinsoku/>
              <w:wordWrap/>
              <w:overflowPunct/>
              <w:topLinePunct w:val="0"/>
              <w:autoSpaceDE w:val="0"/>
              <w:autoSpaceDN w:val="0"/>
              <w:bidi w:val="0"/>
              <w:adjustRightInd/>
              <w:snapToGrid/>
              <w:spacing w:before="0" w:after="0" w:line="240" w:lineRule="auto"/>
              <w:ind w:firstLine="360" w:firstLineChars="200"/>
              <w:jc w:val="both"/>
              <w:textAlignment w:val="auto"/>
              <w:rPr>
                <w:rFonts w:hint="default"/>
                <w:sz w:val="18"/>
                <w:szCs w:val="18"/>
                <w:lang w:val="en-US" w:eastAsia="zh-CN"/>
              </w:rPr>
            </w:pPr>
            <w:r>
              <w:rPr>
                <w:rFonts w:hint="default"/>
                <w:sz w:val="18"/>
                <w:szCs w:val="18"/>
                <w:lang w:val="en-US" w:eastAsia="zh-CN"/>
              </w:rPr>
              <w:t>《大气污染物综合排放标准》（GB16297-1996）</w:t>
            </w:r>
          </w:p>
          <w:p>
            <w:pPr>
              <w:keepNext w:val="0"/>
              <w:keepLines w:val="0"/>
              <w:pageBreakBefore w:val="0"/>
              <w:widowControl w:val="0"/>
              <w:kinsoku/>
              <w:wordWrap/>
              <w:overflowPunct/>
              <w:topLinePunct w:val="0"/>
              <w:autoSpaceDE w:val="0"/>
              <w:autoSpaceDN w:val="0"/>
              <w:bidi w:val="0"/>
              <w:adjustRightInd/>
              <w:snapToGrid/>
              <w:spacing w:before="0" w:after="0" w:line="240" w:lineRule="auto"/>
              <w:ind w:firstLine="360" w:firstLineChars="200"/>
              <w:jc w:val="both"/>
              <w:textAlignment w:val="auto"/>
              <w:rPr>
                <w:rFonts w:hint="eastAsia"/>
                <w:sz w:val="18"/>
                <w:szCs w:val="18"/>
                <w:lang w:val="en-US" w:eastAsia="zh-CN"/>
              </w:rPr>
            </w:pPr>
            <w:r>
              <w:rPr>
                <w:rFonts w:hint="eastAsia"/>
                <w:sz w:val="18"/>
                <w:szCs w:val="18"/>
                <w:lang w:val="en-US" w:eastAsia="zh-CN"/>
              </w:rPr>
              <w:t>《饮食业油烟排放指标》（GB18483-2001)</w:t>
            </w:r>
          </w:p>
          <w:p>
            <w:pPr>
              <w:keepNext w:val="0"/>
              <w:keepLines w:val="0"/>
              <w:pageBreakBefore w:val="0"/>
              <w:widowControl w:val="0"/>
              <w:kinsoku/>
              <w:wordWrap/>
              <w:overflowPunct/>
              <w:topLinePunct w:val="0"/>
              <w:autoSpaceDE w:val="0"/>
              <w:autoSpaceDN w:val="0"/>
              <w:bidi w:val="0"/>
              <w:adjustRightInd/>
              <w:snapToGrid/>
              <w:spacing w:before="0" w:after="0" w:line="240" w:lineRule="auto"/>
              <w:ind w:firstLine="360" w:firstLineChars="200"/>
              <w:jc w:val="both"/>
              <w:textAlignment w:val="auto"/>
              <w:rPr>
                <w:rFonts w:hint="eastAsia"/>
                <w:sz w:val="18"/>
                <w:szCs w:val="18"/>
                <w:lang w:val="en-US" w:eastAsia="zh-CN"/>
              </w:rPr>
            </w:pPr>
            <w:r>
              <w:rPr>
                <w:rFonts w:hint="eastAsia"/>
                <w:sz w:val="18"/>
                <w:szCs w:val="18"/>
                <w:lang w:val="en-US" w:eastAsia="zh-CN"/>
              </w:rPr>
              <w:t>3.废水</w:t>
            </w:r>
          </w:p>
          <w:p>
            <w:pPr>
              <w:ind w:firstLine="360" w:firstLineChars="200"/>
              <w:rPr>
                <w:rFonts w:hint="eastAsia" w:eastAsiaTheme="minorEastAsia"/>
                <w:lang w:val="en-US" w:eastAsia="zh-CN"/>
              </w:rPr>
            </w:pPr>
            <w:r>
              <w:rPr>
                <w:rFonts w:hint="eastAsia"/>
                <w:sz w:val="18"/>
                <w:szCs w:val="18"/>
                <w:lang w:val="en-US" w:eastAsia="zh-CN"/>
              </w:rPr>
              <w:t>《</w:t>
            </w:r>
            <w:r>
              <w:rPr>
                <w:rFonts w:hint="eastAsia"/>
                <w:sz w:val="18"/>
                <w:szCs w:val="18"/>
              </w:rPr>
              <w:t>污水综合排放标准》(GB8978</w:t>
            </w:r>
            <w:r>
              <w:rPr>
                <w:rFonts w:hint="eastAsia"/>
                <w:sz w:val="18"/>
                <w:szCs w:val="18"/>
                <w:lang w:val="en-US" w:eastAsia="zh-CN"/>
              </w:rPr>
              <w:t>-</w:t>
            </w:r>
            <w:r>
              <w:rPr>
                <w:rFonts w:hint="eastAsia"/>
                <w:sz w:val="18"/>
                <w:szCs w:val="18"/>
              </w:rPr>
              <w:t>1996)中三级</w:t>
            </w:r>
            <w:r>
              <w:rPr>
                <w:rFonts w:hint="eastAsia" w:asciiTheme="minorEastAsia" w:hAnsiTheme="minorEastAsia" w:eastAsiaTheme="minorEastAsia" w:cstheme="minorEastAsia"/>
                <w:color w:val="auto"/>
                <w:sz w:val="18"/>
                <w:szCs w:val="18"/>
              </w:rPr>
              <w:t>标</w:t>
            </w:r>
            <w:r>
              <w:rPr>
                <w:rFonts w:hint="eastAsia" w:asciiTheme="minorEastAsia" w:hAnsiTheme="minorEastAsia" w:eastAsiaTheme="minorEastAsia" w:cstheme="minorEastAsia"/>
                <w:color w:val="auto"/>
                <w:sz w:val="18"/>
                <w:szCs w:val="18"/>
                <w:lang w:val="en-US" w:eastAsia="zh-CN"/>
              </w:rPr>
              <w:t>准</w:t>
            </w:r>
          </w:p>
        </w:tc>
      </w:tr>
    </w:tbl>
    <w:p>
      <w:pPr>
        <w:pStyle w:val="4"/>
        <w:bidi w:val="0"/>
        <w:outlineLvl w:val="9"/>
        <w:rPr>
          <w:rFonts w:hint="eastAsia" w:asciiTheme="minorEastAsia" w:hAnsiTheme="minorEastAsia" w:eastAsiaTheme="minorEastAsia" w:cstheme="minorEastAsia"/>
          <w:sz w:val="24"/>
          <w:szCs w:val="24"/>
          <w:lang w:val="en-US" w:eastAsia="zh-CN"/>
        </w:rPr>
      </w:pPr>
    </w:p>
    <w:p>
      <w:pPr>
        <w:pStyle w:val="4"/>
        <w:bidi w:val="0"/>
        <w:rPr>
          <w:rFonts w:hint="eastAsia" w:asciiTheme="minorEastAsia" w:hAnsiTheme="minorEastAsia" w:eastAsiaTheme="minorEastAsia" w:cstheme="minorEastAsia"/>
          <w:sz w:val="24"/>
          <w:szCs w:val="24"/>
          <w:lang w:val="en-US" w:eastAsia="zh-CN"/>
        </w:rPr>
      </w:pPr>
      <w:bookmarkStart w:id="37" w:name="_Toc28780"/>
      <w:bookmarkStart w:id="38" w:name="_Toc25759"/>
      <w:bookmarkStart w:id="39" w:name="_Toc17223"/>
      <w:r>
        <w:rPr>
          <w:rFonts w:hint="eastAsia" w:asciiTheme="minorEastAsia" w:hAnsiTheme="minorEastAsia" w:eastAsiaTheme="minorEastAsia" w:cstheme="minorEastAsia"/>
          <w:sz w:val="24"/>
          <w:szCs w:val="24"/>
          <w:lang w:val="en-US" w:eastAsia="zh-CN"/>
        </w:rPr>
        <w:t>2.2 建设项目内容</w:t>
      </w:r>
      <w:bookmarkEnd w:id="37"/>
      <w:bookmarkEnd w:id="38"/>
      <w:bookmarkEnd w:id="39"/>
    </w:p>
    <w:p>
      <w:pPr>
        <w:jc w:val="center"/>
        <w:outlineLvl w:val="9"/>
        <w:rPr>
          <w:rFonts w:hint="eastAsia" w:asciiTheme="minorEastAsia" w:hAnsiTheme="minorEastAsia" w:eastAsiaTheme="minorEastAsia" w:cstheme="minorEastAsia"/>
          <w:lang w:val="en-US" w:eastAsia="zh-CN"/>
        </w:rPr>
      </w:pPr>
      <w:bookmarkStart w:id="40" w:name="_Toc25011"/>
      <w:r>
        <w:rPr>
          <w:rFonts w:hint="eastAsia" w:asciiTheme="minorEastAsia" w:hAnsiTheme="minorEastAsia" w:eastAsiaTheme="minorEastAsia" w:cstheme="minorEastAsia"/>
          <w:b/>
          <w:bCs/>
          <w:lang w:val="en-US" w:eastAsia="zh-CN"/>
        </w:rPr>
        <w:t>表2-2 建设项目工程一览表</w:t>
      </w:r>
      <w:bookmarkEnd w:id="40"/>
    </w:p>
    <w:tbl>
      <w:tblPr>
        <w:tblStyle w:val="17"/>
        <w:tblW w:w="83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9"/>
        <w:gridCol w:w="1282"/>
        <w:gridCol w:w="2591"/>
        <w:gridCol w:w="2182"/>
        <w:gridCol w:w="14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序号</w:t>
            </w:r>
          </w:p>
        </w:tc>
        <w:tc>
          <w:tcPr>
            <w:tcW w:w="128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建筑物名称</w:t>
            </w:r>
          </w:p>
        </w:tc>
        <w:tc>
          <w:tcPr>
            <w:tcW w:w="259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环评设计建设内容（</w:t>
            </w:r>
            <w:r>
              <w:rPr>
                <w:rFonts w:hint="eastAsia" w:asciiTheme="minorEastAsia" w:hAnsiTheme="minorEastAsia" w:eastAsiaTheme="minorEastAsia" w:cstheme="minorEastAsia"/>
                <w:sz w:val="21"/>
                <w:szCs w:val="21"/>
                <w:lang w:val="en-US" w:eastAsia="zh-CN"/>
              </w:rPr>
              <w:t>m</w:t>
            </w:r>
            <w:r>
              <w:rPr>
                <w:rFonts w:hint="eastAsia" w:asciiTheme="minorEastAsia" w:hAnsiTheme="minorEastAsia" w:eastAsiaTheme="minorEastAsia" w:cstheme="minorEastAsia"/>
                <w:sz w:val="21"/>
                <w:szCs w:val="21"/>
                <w:vertAlign w:val="superscript"/>
                <w:lang w:val="en-US" w:eastAsia="zh-CN"/>
              </w:rPr>
              <w:t>2</w:t>
            </w:r>
            <w:r>
              <w:rPr>
                <w:rFonts w:hint="eastAsia" w:asciiTheme="minorEastAsia" w:hAnsiTheme="minorEastAsia" w:eastAsiaTheme="minorEastAsia" w:cstheme="minorEastAsia"/>
                <w:sz w:val="21"/>
                <w:szCs w:val="21"/>
                <w:lang w:val="en-US" w:eastAsia="zh-CN"/>
              </w:rPr>
              <w:t>）</w:t>
            </w:r>
          </w:p>
        </w:tc>
        <w:tc>
          <w:tcPr>
            <w:tcW w:w="218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实际建设内容（</w:t>
            </w:r>
            <w:r>
              <w:rPr>
                <w:rFonts w:hint="eastAsia" w:asciiTheme="minorEastAsia" w:hAnsiTheme="minorEastAsia" w:eastAsiaTheme="minorEastAsia" w:cstheme="minorEastAsia"/>
                <w:sz w:val="21"/>
                <w:szCs w:val="21"/>
                <w:lang w:val="en-US" w:eastAsia="zh-CN"/>
              </w:rPr>
              <w:t>m</w:t>
            </w:r>
            <w:r>
              <w:rPr>
                <w:rFonts w:hint="eastAsia" w:asciiTheme="minorEastAsia" w:hAnsiTheme="minorEastAsia" w:eastAsiaTheme="minorEastAsia" w:cstheme="minorEastAsia"/>
                <w:sz w:val="21"/>
                <w:szCs w:val="21"/>
                <w:vertAlign w:val="superscript"/>
                <w:lang w:val="en-US" w:eastAsia="zh-CN"/>
              </w:rPr>
              <w:t>2</w:t>
            </w:r>
            <w:r>
              <w:rPr>
                <w:rFonts w:hint="eastAsia" w:asciiTheme="minorEastAsia" w:hAnsiTheme="minorEastAsia" w:eastAsiaTheme="minorEastAsia" w:cstheme="minorEastAsia"/>
                <w:sz w:val="21"/>
                <w:szCs w:val="21"/>
                <w:lang w:val="en-US" w:eastAsia="zh-CN"/>
              </w:rPr>
              <w:t>）</w:t>
            </w:r>
          </w:p>
        </w:tc>
        <w:tc>
          <w:tcPr>
            <w:tcW w:w="149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20" w:type="dxa"/>
            <w:gridSpan w:val="5"/>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一、</w:t>
            </w:r>
            <w:r>
              <w:rPr>
                <w:rFonts w:hint="eastAsia" w:asciiTheme="minorEastAsia" w:hAnsiTheme="minorEastAsia" w:eastAsiaTheme="minorEastAsia" w:cstheme="minorEastAsia"/>
                <w:sz w:val="21"/>
                <w:szCs w:val="21"/>
                <w:lang w:eastAsia="zh-CN"/>
              </w:rPr>
              <w:t>主</w:t>
            </w:r>
            <w:r>
              <w:rPr>
                <w:rFonts w:hint="eastAsia" w:asciiTheme="minorEastAsia" w:hAnsiTheme="minorEastAsia" w:eastAsiaTheme="minorEastAsia" w:cstheme="minorEastAsia"/>
                <w:sz w:val="21"/>
                <w:szCs w:val="21"/>
                <w:lang w:val="en-US" w:eastAsia="zh-CN"/>
              </w:rPr>
              <w:t>体</w:t>
            </w:r>
            <w:r>
              <w:rPr>
                <w:rFonts w:hint="eastAsia" w:asciiTheme="minorEastAsia" w:hAnsiTheme="minorEastAsia" w:eastAsiaTheme="minorEastAsia" w:cstheme="minorEastAsia"/>
                <w:sz w:val="21"/>
                <w:szCs w:val="21"/>
                <w:lang w:eastAsia="zh-CN"/>
              </w:rPr>
              <w:t>工程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128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生产区--轧花</w:t>
            </w:r>
            <w:r>
              <w:rPr>
                <w:rFonts w:hint="eastAsia" w:asciiTheme="minorEastAsia" w:hAnsiTheme="minorEastAsia" w:eastAsiaTheme="minorEastAsia" w:cstheme="minorEastAsia"/>
                <w:sz w:val="21"/>
                <w:szCs w:val="21"/>
                <w:lang w:eastAsia="zh-CN"/>
              </w:rPr>
              <w:t>车间</w:t>
            </w:r>
          </w:p>
        </w:tc>
        <w:tc>
          <w:tcPr>
            <w:tcW w:w="259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400m</w:t>
            </w:r>
            <w:r>
              <w:rPr>
                <w:rFonts w:hint="eastAsia" w:asciiTheme="minorEastAsia" w:hAnsiTheme="minorEastAsia" w:eastAsiaTheme="minorEastAsia" w:cstheme="minorEastAsia"/>
                <w:sz w:val="21"/>
                <w:szCs w:val="21"/>
                <w:vertAlign w:val="superscript"/>
                <w:lang w:val="en-US" w:eastAsia="zh-CN"/>
              </w:rPr>
              <w:t>2</w:t>
            </w:r>
            <w:r>
              <w:rPr>
                <w:rFonts w:hint="eastAsia" w:asciiTheme="minorEastAsia" w:hAnsiTheme="minorEastAsia" w:eastAsiaTheme="minorEastAsia" w:cstheme="minorEastAsia"/>
                <w:sz w:val="21"/>
                <w:szCs w:val="21"/>
                <w:lang w:val="en-US" w:eastAsia="zh-CN"/>
              </w:rPr>
              <w:t>，彩钢</w:t>
            </w:r>
          </w:p>
        </w:tc>
        <w:tc>
          <w:tcPr>
            <w:tcW w:w="218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400m</w:t>
            </w:r>
            <w:r>
              <w:rPr>
                <w:rFonts w:hint="eastAsia" w:asciiTheme="minorEastAsia" w:hAnsiTheme="minorEastAsia" w:eastAsiaTheme="minorEastAsia" w:cstheme="minorEastAsia"/>
                <w:sz w:val="21"/>
                <w:szCs w:val="21"/>
                <w:vertAlign w:val="superscript"/>
                <w:lang w:val="en-US" w:eastAsia="zh-CN"/>
              </w:rPr>
              <w:t>2</w:t>
            </w:r>
            <w:r>
              <w:rPr>
                <w:rFonts w:hint="eastAsia" w:asciiTheme="minorEastAsia" w:hAnsiTheme="minorEastAsia" w:eastAsiaTheme="minorEastAsia" w:cstheme="minorEastAsia"/>
                <w:sz w:val="21"/>
                <w:szCs w:val="21"/>
                <w:lang w:val="en-US" w:eastAsia="zh-CN"/>
              </w:rPr>
              <w:t>，彩钢</w:t>
            </w:r>
          </w:p>
        </w:tc>
        <w:tc>
          <w:tcPr>
            <w:tcW w:w="149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128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生产区--剥绒</w:t>
            </w:r>
            <w:r>
              <w:rPr>
                <w:rFonts w:hint="eastAsia" w:asciiTheme="minorEastAsia" w:hAnsiTheme="minorEastAsia" w:eastAsiaTheme="minorEastAsia" w:cstheme="minorEastAsia"/>
                <w:sz w:val="21"/>
                <w:szCs w:val="21"/>
                <w:lang w:eastAsia="zh-CN"/>
              </w:rPr>
              <w:t>车间</w:t>
            </w:r>
          </w:p>
        </w:tc>
        <w:tc>
          <w:tcPr>
            <w:tcW w:w="259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220m</w:t>
            </w:r>
            <w:r>
              <w:rPr>
                <w:rFonts w:hint="eastAsia" w:asciiTheme="minorEastAsia" w:hAnsiTheme="minorEastAsia" w:eastAsiaTheme="minorEastAsia" w:cstheme="minorEastAsia"/>
                <w:sz w:val="21"/>
                <w:szCs w:val="21"/>
                <w:vertAlign w:val="superscript"/>
                <w:lang w:val="en-US" w:eastAsia="zh-CN"/>
              </w:rPr>
              <w:t>2</w:t>
            </w:r>
            <w:r>
              <w:rPr>
                <w:rFonts w:hint="eastAsia" w:asciiTheme="minorEastAsia" w:hAnsiTheme="minorEastAsia" w:eastAsiaTheme="minorEastAsia" w:cstheme="minorEastAsia"/>
                <w:sz w:val="21"/>
                <w:szCs w:val="21"/>
                <w:lang w:val="en-US" w:eastAsia="zh-CN"/>
              </w:rPr>
              <w:t>，彩钢</w:t>
            </w:r>
          </w:p>
        </w:tc>
        <w:tc>
          <w:tcPr>
            <w:tcW w:w="218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220m</w:t>
            </w:r>
            <w:r>
              <w:rPr>
                <w:rFonts w:hint="eastAsia" w:asciiTheme="minorEastAsia" w:hAnsiTheme="minorEastAsia" w:eastAsiaTheme="minorEastAsia" w:cstheme="minorEastAsia"/>
                <w:sz w:val="21"/>
                <w:szCs w:val="21"/>
                <w:vertAlign w:val="superscript"/>
                <w:lang w:val="en-US" w:eastAsia="zh-CN"/>
              </w:rPr>
              <w:t>2</w:t>
            </w:r>
            <w:r>
              <w:rPr>
                <w:rFonts w:hint="eastAsia" w:asciiTheme="minorEastAsia" w:hAnsiTheme="minorEastAsia" w:eastAsiaTheme="minorEastAsia" w:cstheme="minorEastAsia"/>
                <w:sz w:val="21"/>
                <w:szCs w:val="21"/>
                <w:lang w:val="en-US" w:eastAsia="zh-CN"/>
              </w:rPr>
              <w:t>，彩钢</w:t>
            </w:r>
          </w:p>
        </w:tc>
        <w:tc>
          <w:tcPr>
            <w:tcW w:w="149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w:t>
            </w:r>
          </w:p>
        </w:tc>
        <w:tc>
          <w:tcPr>
            <w:tcW w:w="128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生产区--籽棉货场</w:t>
            </w:r>
          </w:p>
        </w:tc>
        <w:tc>
          <w:tcPr>
            <w:tcW w:w="259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26668m</w:t>
            </w:r>
            <w:r>
              <w:rPr>
                <w:rFonts w:hint="eastAsia" w:asciiTheme="minorEastAsia" w:hAnsiTheme="minorEastAsia" w:eastAsiaTheme="minorEastAsia" w:cstheme="minorEastAsia"/>
                <w:sz w:val="21"/>
                <w:szCs w:val="21"/>
                <w:vertAlign w:val="superscript"/>
                <w:lang w:val="en-US" w:eastAsia="zh-CN"/>
              </w:rPr>
              <w:t>2</w:t>
            </w:r>
          </w:p>
        </w:tc>
        <w:tc>
          <w:tcPr>
            <w:tcW w:w="218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26668m</w:t>
            </w:r>
            <w:r>
              <w:rPr>
                <w:rFonts w:hint="eastAsia" w:asciiTheme="minorEastAsia" w:hAnsiTheme="minorEastAsia" w:eastAsiaTheme="minorEastAsia" w:cstheme="minorEastAsia"/>
                <w:sz w:val="21"/>
                <w:szCs w:val="21"/>
                <w:vertAlign w:val="superscript"/>
                <w:lang w:val="en-US" w:eastAsia="zh-CN"/>
              </w:rPr>
              <w:t>2</w:t>
            </w:r>
          </w:p>
        </w:tc>
        <w:tc>
          <w:tcPr>
            <w:tcW w:w="149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76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128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生产区--皮棉货场</w:t>
            </w:r>
          </w:p>
        </w:tc>
        <w:tc>
          <w:tcPr>
            <w:tcW w:w="2591" w:type="dxa"/>
            <w:tcBorders>
              <w:tl2br w:val="nil"/>
              <w:tr2bl w:val="nil"/>
            </w:tcBorders>
            <w:vAlign w:val="center"/>
          </w:tcPr>
          <w:p>
            <w:pPr>
              <w:pStyle w:val="2"/>
              <w:ind w:left="0" w:leftChars="0" w:firstLine="0" w:firstLineChars="0"/>
              <w:jc w:val="center"/>
              <w:rPr>
                <w:rFonts w:hint="eastAsia" w:asciiTheme="minorEastAsia" w:hAnsiTheme="minorEastAsia" w:eastAsiaTheme="minorEastAsia" w:cstheme="minorEastAsia"/>
                <w:sz w:val="21"/>
                <w:szCs w:val="21"/>
                <w:lang w:val="en-US" w:eastAsia="zh-CN"/>
              </w:rPr>
            </w:pPr>
            <w:bookmarkStart w:id="41" w:name="_Toc5596"/>
            <w:bookmarkStart w:id="42" w:name="_Toc21442"/>
            <w:bookmarkStart w:id="43" w:name="_Toc11192"/>
            <w:bookmarkStart w:id="44" w:name="_Toc17045"/>
            <w:bookmarkStart w:id="45" w:name="_Toc1713"/>
            <w:bookmarkStart w:id="46" w:name="_Toc11682"/>
            <w:bookmarkStart w:id="47" w:name="_Toc17450"/>
            <w:r>
              <w:rPr>
                <w:rFonts w:hint="eastAsia" w:asciiTheme="minorEastAsia" w:hAnsiTheme="minorEastAsia" w:eastAsiaTheme="minorEastAsia" w:cstheme="minorEastAsia"/>
                <w:sz w:val="21"/>
                <w:szCs w:val="21"/>
                <w:lang w:val="en-US" w:eastAsia="zh-CN"/>
              </w:rPr>
              <w:t>1200m</w:t>
            </w:r>
            <w:r>
              <w:rPr>
                <w:rFonts w:hint="eastAsia" w:asciiTheme="minorEastAsia" w:hAnsiTheme="minorEastAsia" w:eastAsiaTheme="minorEastAsia" w:cstheme="minorEastAsia"/>
                <w:sz w:val="21"/>
                <w:szCs w:val="21"/>
                <w:vertAlign w:val="superscript"/>
                <w:lang w:val="en-US" w:eastAsia="zh-CN"/>
              </w:rPr>
              <w:t>2</w:t>
            </w:r>
            <w:bookmarkEnd w:id="41"/>
            <w:bookmarkEnd w:id="42"/>
            <w:bookmarkEnd w:id="43"/>
            <w:bookmarkEnd w:id="44"/>
            <w:bookmarkEnd w:id="45"/>
            <w:bookmarkEnd w:id="46"/>
            <w:bookmarkEnd w:id="47"/>
          </w:p>
        </w:tc>
        <w:tc>
          <w:tcPr>
            <w:tcW w:w="2182" w:type="dxa"/>
            <w:tcBorders>
              <w:tl2br w:val="nil"/>
              <w:tr2bl w:val="nil"/>
            </w:tcBorders>
            <w:vAlign w:val="center"/>
          </w:tcPr>
          <w:p>
            <w:pPr>
              <w:pStyle w:val="2"/>
              <w:ind w:left="0" w:leftChars="0" w:right="0" w:rightChars="0" w:firstLine="0" w:firstLineChars="0"/>
              <w:jc w:val="center"/>
              <w:rPr>
                <w:rFonts w:hint="eastAsia" w:asciiTheme="minorEastAsia" w:hAnsiTheme="minorEastAsia" w:eastAsiaTheme="minorEastAsia" w:cstheme="minorEastAsia"/>
                <w:sz w:val="21"/>
                <w:szCs w:val="21"/>
                <w:lang w:eastAsia="zh-CN"/>
              </w:rPr>
            </w:pPr>
            <w:bookmarkStart w:id="48" w:name="_Toc11532"/>
            <w:bookmarkStart w:id="49" w:name="_Toc5539"/>
            <w:bookmarkStart w:id="50" w:name="_Toc29825"/>
            <w:bookmarkStart w:id="51" w:name="_Toc11900"/>
            <w:bookmarkStart w:id="52" w:name="_Toc10188"/>
            <w:bookmarkStart w:id="53" w:name="_Toc6980"/>
            <w:bookmarkStart w:id="54" w:name="_Toc27632"/>
            <w:r>
              <w:rPr>
                <w:rFonts w:hint="eastAsia" w:asciiTheme="minorEastAsia" w:hAnsiTheme="minorEastAsia" w:eastAsiaTheme="minorEastAsia" w:cstheme="minorEastAsia"/>
                <w:sz w:val="21"/>
                <w:szCs w:val="21"/>
                <w:lang w:val="en-US" w:eastAsia="zh-CN"/>
              </w:rPr>
              <w:t>1200m</w:t>
            </w:r>
            <w:r>
              <w:rPr>
                <w:rFonts w:hint="eastAsia" w:asciiTheme="minorEastAsia" w:hAnsiTheme="minorEastAsia" w:eastAsiaTheme="minorEastAsia" w:cstheme="minorEastAsia"/>
                <w:sz w:val="21"/>
                <w:szCs w:val="21"/>
                <w:vertAlign w:val="superscript"/>
                <w:lang w:val="en-US" w:eastAsia="zh-CN"/>
              </w:rPr>
              <w:t>2</w:t>
            </w:r>
            <w:bookmarkEnd w:id="48"/>
            <w:bookmarkEnd w:id="49"/>
            <w:bookmarkEnd w:id="50"/>
            <w:bookmarkEnd w:id="51"/>
            <w:bookmarkEnd w:id="52"/>
            <w:bookmarkEnd w:id="53"/>
            <w:bookmarkEnd w:id="54"/>
          </w:p>
        </w:tc>
        <w:tc>
          <w:tcPr>
            <w:tcW w:w="149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w:t>
            </w:r>
          </w:p>
        </w:tc>
        <w:tc>
          <w:tcPr>
            <w:tcW w:w="128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生产区--棉籽货场</w:t>
            </w:r>
          </w:p>
        </w:tc>
        <w:tc>
          <w:tcPr>
            <w:tcW w:w="259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10005m</w:t>
            </w:r>
            <w:r>
              <w:rPr>
                <w:rFonts w:hint="eastAsia" w:asciiTheme="minorEastAsia" w:hAnsiTheme="minorEastAsia" w:eastAsiaTheme="minorEastAsia" w:cstheme="minorEastAsia"/>
                <w:sz w:val="21"/>
                <w:szCs w:val="21"/>
                <w:vertAlign w:val="superscript"/>
                <w:lang w:val="en-US" w:eastAsia="zh-CN"/>
              </w:rPr>
              <w:t>2</w:t>
            </w:r>
          </w:p>
        </w:tc>
        <w:tc>
          <w:tcPr>
            <w:tcW w:w="218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10005m</w:t>
            </w:r>
            <w:r>
              <w:rPr>
                <w:rFonts w:hint="eastAsia" w:asciiTheme="minorEastAsia" w:hAnsiTheme="minorEastAsia" w:eastAsiaTheme="minorEastAsia" w:cstheme="minorEastAsia"/>
                <w:sz w:val="21"/>
                <w:szCs w:val="21"/>
                <w:vertAlign w:val="superscript"/>
                <w:lang w:val="en-US" w:eastAsia="zh-CN"/>
              </w:rPr>
              <w:t>2</w:t>
            </w:r>
          </w:p>
        </w:tc>
        <w:tc>
          <w:tcPr>
            <w:tcW w:w="149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w:t>
            </w:r>
          </w:p>
        </w:tc>
        <w:tc>
          <w:tcPr>
            <w:tcW w:w="128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生活区--职工宿舍</w:t>
            </w:r>
          </w:p>
        </w:tc>
        <w:tc>
          <w:tcPr>
            <w:tcW w:w="259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276m</w:t>
            </w:r>
            <w:r>
              <w:rPr>
                <w:rFonts w:hint="eastAsia" w:asciiTheme="minorEastAsia" w:hAnsiTheme="minorEastAsia" w:eastAsiaTheme="minorEastAsia" w:cstheme="minorEastAsia"/>
                <w:sz w:val="21"/>
                <w:szCs w:val="21"/>
                <w:vertAlign w:val="superscript"/>
                <w:lang w:val="en-US" w:eastAsia="zh-CN"/>
              </w:rPr>
              <w:t>2</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23间，每间12m</w:t>
            </w:r>
            <w:r>
              <w:rPr>
                <w:rFonts w:hint="eastAsia" w:asciiTheme="minorEastAsia" w:hAnsiTheme="minorEastAsia" w:eastAsiaTheme="minorEastAsia" w:cstheme="minorEastAsia"/>
                <w:sz w:val="21"/>
                <w:szCs w:val="21"/>
                <w:vertAlign w:val="superscript"/>
                <w:lang w:val="en-US" w:eastAsia="zh-CN"/>
              </w:rPr>
              <w:t>2</w:t>
            </w:r>
            <w:r>
              <w:rPr>
                <w:rFonts w:hint="eastAsia" w:asciiTheme="minorEastAsia" w:hAnsiTheme="minorEastAsia" w:eastAsiaTheme="minorEastAsia" w:cstheme="minorEastAsia"/>
                <w:sz w:val="21"/>
                <w:szCs w:val="21"/>
                <w:lang w:eastAsia="zh-CN"/>
              </w:rPr>
              <w:t>）</w:t>
            </w:r>
          </w:p>
        </w:tc>
        <w:tc>
          <w:tcPr>
            <w:tcW w:w="218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276m</w:t>
            </w:r>
            <w:r>
              <w:rPr>
                <w:rFonts w:hint="eastAsia" w:asciiTheme="minorEastAsia" w:hAnsiTheme="minorEastAsia" w:eastAsiaTheme="minorEastAsia" w:cstheme="minorEastAsia"/>
                <w:sz w:val="21"/>
                <w:szCs w:val="21"/>
                <w:vertAlign w:val="superscript"/>
                <w:lang w:val="en-US" w:eastAsia="zh-CN"/>
              </w:rPr>
              <w:t>2</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23间，每间12m</w:t>
            </w:r>
            <w:r>
              <w:rPr>
                <w:rFonts w:hint="eastAsia" w:asciiTheme="minorEastAsia" w:hAnsiTheme="minorEastAsia" w:eastAsiaTheme="minorEastAsia" w:cstheme="minorEastAsia"/>
                <w:sz w:val="21"/>
                <w:szCs w:val="21"/>
                <w:vertAlign w:val="superscript"/>
                <w:lang w:val="en-US" w:eastAsia="zh-CN"/>
              </w:rPr>
              <w:t>2</w:t>
            </w:r>
            <w:r>
              <w:rPr>
                <w:rFonts w:hint="eastAsia" w:asciiTheme="minorEastAsia" w:hAnsiTheme="minorEastAsia" w:eastAsiaTheme="minorEastAsia" w:cstheme="minorEastAsia"/>
                <w:sz w:val="21"/>
                <w:szCs w:val="21"/>
                <w:lang w:eastAsia="zh-CN"/>
              </w:rPr>
              <w:t>）</w:t>
            </w:r>
          </w:p>
        </w:tc>
        <w:tc>
          <w:tcPr>
            <w:tcW w:w="149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7</w:t>
            </w:r>
          </w:p>
        </w:tc>
        <w:tc>
          <w:tcPr>
            <w:tcW w:w="128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生活区--食堂</w:t>
            </w:r>
          </w:p>
        </w:tc>
        <w:tc>
          <w:tcPr>
            <w:tcW w:w="259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60m</w:t>
            </w:r>
            <w:r>
              <w:rPr>
                <w:rFonts w:hint="eastAsia" w:asciiTheme="minorEastAsia" w:hAnsiTheme="minorEastAsia" w:eastAsiaTheme="minorEastAsia" w:cstheme="minorEastAsia"/>
                <w:sz w:val="21"/>
                <w:szCs w:val="21"/>
                <w:vertAlign w:val="superscript"/>
                <w:lang w:val="en-US" w:eastAsia="zh-CN"/>
              </w:rPr>
              <w:t>2</w:t>
            </w:r>
          </w:p>
        </w:tc>
        <w:tc>
          <w:tcPr>
            <w:tcW w:w="218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60m</w:t>
            </w:r>
            <w:r>
              <w:rPr>
                <w:rFonts w:hint="eastAsia" w:asciiTheme="minorEastAsia" w:hAnsiTheme="minorEastAsia" w:eastAsiaTheme="minorEastAsia" w:cstheme="minorEastAsia"/>
                <w:sz w:val="21"/>
                <w:szCs w:val="21"/>
                <w:vertAlign w:val="superscript"/>
                <w:lang w:val="en-US" w:eastAsia="zh-CN"/>
              </w:rPr>
              <w:t>2</w:t>
            </w:r>
          </w:p>
        </w:tc>
        <w:tc>
          <w:tcPr>
            <w:tcW w:w="149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w:t>
            </w:r>
          </w:p>
        </w:tc>
        <w:tc>
          <w:tcPr>
            <w:tcW w:w="128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办公区--办公室</w:t>
            </w:r>
          </w:p>
        </w:tc>
        <w:tc>
          <w:tcPr>
            <w:tcW w:w="259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180m</w:t>
            </w:r>
            <w:r>
              <w:rPr>
                <w:rFonts w:hint="eastAsia" w:asciiTheme="minorEastAsia" w:hAnsiTheme="minorEastAsia" w:eastAsiaTheme="minorEastAsia" w:cstheme="minorEastAsia"/>
                <w:sz w:val="21"/>
                <w:szCs w:val="21"/>
                <w:vertAlign w:val="superscript"/>
                <w:lang w:val="en-US" w:eastAsia="zh-CN"/>
              </w:rPr>
              <w:t>2</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12间，每间15m</w:t>
            </w:r>
            <w:r>
              <w:rPr>
                <w:rFonts w:hint="eastAsia" w:asciiTheme="minorEastAsia" w:hAnsiTheme="minorEastAsia" w:eastAsiaTheme="minorEastAsia" w:cstheme="minorEastAsia"/>
                <w:sz w:val="21"/>
                <w:szCs w:val="21"/>
                <w:vertAlign w:val="superscript"/>
                <w:lang w:val="en-US" w:eastAsia="zh-CN"/>
              </w:rPr>
              <w:t>2</w:t>
            </w:r>
            <w:r>
              <w:rPr>
                <w:rFonts w:hint="eastAsia" w:asciiTheme="minorEastAsia" w:hAnsiTheme="minorEastAsia" w:eastAsiaTheme="minorEastAsia" w:cstheme="minorEastAsia"/>
                <w:sz w:val="21"/>
                <w:szCs w:val="21"/>
                <w:lang w:eastAsia="zh-CN"/>
              </w:rPr>
              <w:t>）</w:t>
            </w:r>
          </w:p>
        </w:tc>
        <w:tc>
          <w:tcPr>
            <w:tcW w:w="218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180m</w:t>
            </w:r>
            <w:r>
              <w:rPr>
                <w:rFonts w:hint="eastAsia" w:asciiTheme="minorEastAsia" w:hAnsiTheme="minorEastAsia" w:eastAsiaTheme="minorEastAsia" w:cstheme="minorEastAsia"/>
                <w:sz w:val="21"/>
                <w:szCs w:val="21"/>
                <w:vertAlign w:val="superscript"/>
                <w:lang w:val="en-US" w:eastAsia="zh-CN"/>
              </w:rPr>
              <w:t>2</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12间，每间15m</w:t>
            </w:r>
            <w:r>
              <w:rPr>
                <w:rFonts w:hint="eastAsia" w:asciiTheme="minorEastAsia" w:hAnsiTheme="minorEastAsia" w:eastAsiaTheme="minorEastAsia" w:cstheme="minorEastAsia"/>
                <w:sz w:val="21"/>
                <w:szCs w:val="21"/>
                <w:vertAlign w:val="superscript"/>
                <w:lang w:val="en-US" w:eastAsia="zh-CN"/>
              </w:rPr>
              <w:t>2</w:t>
            </w:r>
            <w:r>
              <w:rPr>
                <w:rFonts w:hint="eastAsia" w:asciiTheme="minorEastAsia" w:hAnsiTheme="minorEastAsia" w:eastAsiaTheme="minorEastAsia" w:cstheme="minorEastAsia"/>
                <w:sz w:val="21"/>
                <w:szCs w:val="21"/>
                <w:lang w:eastAsia="zh-CN"/>
              </w:rPr>
              <w:t>）</w:t>
            </w:r>
          </w:p>
        </w:tc>
        <w:tc>
          <w:tcPr>
            <w:tcW w:w="149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20" w:type="dxa"/>
            <w:gridSpan w:val="5"/>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二、公用工程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128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供电系统--配电室</w:t>
            </w:r>
          </w:p>
        </w:tc>
        <w:tc>
          <w:tcPr>
            <w:tcW w:w="259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30m</w:t>
            </w:r>
            <w:r>
              <w:rPr>
                <w:rFonts w:hint="eastAsia" w:asciiTheme="minorEastAsia" w:hAnsiTheme="minorEastAsia" w:eastAsiaTheme="minorEastAsia" w:cstheme="minorEastAsia"/>
                <w:sz w:val="21"/>
                <w:szCs w:val="21"/>
                <w:vertAlign w:val="superscript"/>
                <w:lang w:val="en-US" w:eastAsia="zh-CN"/>
              </w:rPr>
              <w:t>2</w:t>
            </w:r>
          </w:p>
        </w:tc>
        <w:tc>
          <w:tcPr>
            <w:tcW w:w="218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30m</w:t>
            </w:r>
            <w:r>
              <w:rPr>
                <w:rFonts w:hint="eastAsia" w:asciiTheme="minorEastAsia" w:hAnsiTheme="minorEastAsia" w:eastAsiaTheme="minorEastAsia" w:cstheme="minorEastAsia"/>
                <w:sz w:val="21"/>
                <w:szCs w:val="21"/>
                <w:vertAlign w:val="superscript"/>
                <w:lang w:val="en-US" w:eastAsia="zh-CN"/>
              </w:rPr>
              <w:t>2</w:t>
            </w:r>
          </w:p>
        </w:tc>
        <w:tc>
          <w:tcPr>
            <w:tcW w:w="149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128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供水系统--给水管网</w:t>
            </w:r>
          </w:p>
        </w:tc>
        <w:tc>
          <w:tcPr>
            <w:tcW w:w="259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--（塔河自来水管网）</w:t>
            </w:r>
          </w:p>
        </w:tc>
        <w:tc>
          <w:tcPr>
            <w:tcW w:w="218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--（塔河自来水管网）</w:t>
            </w:r>
          </w:p>
        </w:tc>
        <w:tc>
          <w:tcPr>
            <w:tcW w:w="149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w:t>
            </w:r>
          </w:p>
        </w:tc>
        <w:tc>
          <w:tcPr>
            <w:tcW w:w="128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供热系统--锅炉</w:t>
            </w:r>
          </w:p>
        </w:tc>
        <w:tc>
          <w:tcPr>
            <w:tcW w:w="259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--（依托油脂厂供暖）</w:t>
            </w:r>
          </w:p>
        </w:tc>
        <w:tc>
          <w:tcPr>
            <w:tcW w:w="218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sz w:val="21"/>
                <w:szCs w:val="21"/>
                <w:lang w:val="en-US" w:eastAsia="zh-CN"/>
              </w:rPr>
              <w:t>--（依托油脂厂供暖）</w:t>
            </w:r>
          </w:p>
        </w:tc>
        <w:tc>
          <w:tcPr>
            <w:tcW w:w="149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p>
        </w:tc>
        <w:tc>
          <w:tcPr>
            <w:tcW w:w="7551" w:type="dxa"/>
            <w:gridSpan w:val="4"/>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sz w:val="21"/>
                <w:szCs w:val="21"/>
                <w:lang w:val="en-US" w:eastAsia="zh-CN"/>
              </w:rPr>
              <w:t>三、环保及附属工程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1</w:t>
            </w:r>
          </w:p>
        </w:tc>
        <w:tc>
          <w:tcPr>
            <w:tcW w:w="128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val="en-US" w:eastAsia="zh-CN"/>
              </w:rPr>
              <w:t>生产粉尘--沙克龙蜗旋反射组合式二级除尘机组</w:t>
            </w:r>
          </w:p>
        </w:tc>
        <w:tc>
          <w:tcPr>
            <w:tcW w:w="259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除尘效率92%</w:t>
            </w:r>
          </w:p>
        </w:tc>
        <w:tc>
          <w:tcPr>
            <w:tcW w:w="218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蜗旋反射组合式二级除尘机组</w:t>
            </w:r>
          </w:p>
        </w:tc>
        <w:tc>
          <w:tcPr>
            <w:tcW w:w="149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蜗旋反射组合式二级除尘机</w:t>
            </w:r>
            <w:r>
              <w:rPr>
                <w:rFonts w:hint="eastAsia" w:asciiTheme="minorEastAsia" w:hAnsiTheme="minorEastAsia" w:eastAsiaTheme="minorEastAsia" w:cstheme="minorEastAsia"/>
                <w:color w:val="auto"/>
                <w:sz w:val="21"/>
                <w:szCs w:val="21"/>
                <w:lang w:eastAsia="zh-CN"/>
              </w:rPr>
              <w:t>除尘效果显著、性能稳定可靠、运行成本低廉。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128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油烟--油烟净化器</w:t>
            </w:r>
          </w:p>
        </w:tc>
        <w:tc>
          <w:tcPr>
            <w:tcW w:w="259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净化效率60%</w:t>
            </w:r>
          </w:p>
        </w:tc>
        <w:tc>
          <w:tcPr>
            <w:tcW w:w="218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净化效率60%</w:t>
            </w:r>
          </w:p>
        </w:tc>
        <w:tc>
          <w:tcPr>
            <w:tcW w:w="149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w:t>
            </w:r>
          </w:p>
        </w:tc>
        <w:tc>
          <w:tcPr>
            <w:tcW w:w="128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噪声--建筑隔声、减振、合理布局</w:t>
            </w:r>
          </w:p>
        </w:tc>
        <w:tc>
          <w:tcPr>
            <w:tcW w:w="259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c>
          <w:tcPr>
            <w:tcW w:w="218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噪声--建筑隔声、减振、合理布局</w:t>
            </w:r>
          </w:p>
        </w:tc>
        <w:tc>
          <w:tcPr>
            <w:tcW w:w="149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128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固废--分类管理、收集箱</w:t>
            </w:r>
          </w:p>
        </w:tc>
        <w:tc>
          <w:tcPr>
            <w:tcW w:w="259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c>
          <w:tcPr>
            <w:tcW w:w="218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固废--分类管理、收集</w:t>
            </w:r>
          </w:p>
        </w:tc>
        <w:tc>
          <w:tcPr>
            <w:tcW w:w="149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w:t>
            </w:r>
          </w:p>
        </w:tc>
        <w:tc>
          <w:tcPr>
            <w:tcW w:w="128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警卫室</w:t>
            </w:r>
          </w:p>
        </w:tc>
        <w:tc>
          <w:tcPr>
            <w:tcW w:w="259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15m</w:t>
            </w:r>
            <w:r>
              <w:rPr>
                <w:rFonts w:hint="eastAsia" w:asciiTheme="minorEastAsia" w:hAnsiTheme="minorEastAsia" w:eastAsiaTheme="minorEastAsia" w:cstheme="minorEastAsia"/>
                <w:sz w:val="21"/>
                <w:szCs w:val="21"/>
                <w:vertAlign w:val="superscript"/>
                <w:lang w:val="en-US" w:eastAsia="zh-CN"/>
              </w:rPr>
              <w:t>2</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砖混结构</w:t>
            </w:r>
          </w:p>
        </w:tc>
        <w:tc>
          <w:tcPr>
            <w:tcW w:w="218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15m</w:t>
            </w:r>
            <w:r>
              <w:rPr>
                <w:rFonts w:hint="eastAsia" w:asciiTheme="minorEastAsia" w:hAnsiTheme="minorEastAsia" w:eastAsiaTheme="minorEastAsia" w:cstheme="minorEastAsia"/>
                <w:sz w:val="21"/>
                <w:szCs w:val="21"/>
                <w:vertAlign w:val="superscript"/>
                <w:lang w:val="en-US" w:eastAsia="zh-CN"/>
              </w:rPr>
              <w:t>2</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砖混结构</w:t>
            </w:r>
          </w:p>
        </w:tc>
        <w:tc>
          <w:tcPr>
            <w:tcW w:w="149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w:t>
            </w:r>
          </w:p>
        </w:tc>
        <w:tc>
          <w:tcPr>
            <w:tcW w:w="128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围墙</w:t>
            </w:r>
          </w:p>
        </w:tc>
        <w:tc>
          <w:tcPr>
            <w:tcW w:w="259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1265m，高3m，砖混结构</w:t>
            </w:r>
          </w:p>
        </w:tc>
        <w:tc>
          <w:tcPr>
            <w:tcW w:w="218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1265m，高3m，砖混结构</w:t>
            </w:r>
          </w:p>
        </w:tc>
        <w:tc>
          <w:tcPr>
            <w:tcW w:w="149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与环评一致</w:t>
            </w:r>
          </w:p>
        </w:tc>
      </w:tr>
    </w:tbl>
    <w:p>
      <w:pPr>
        <w:ind w:left="0" w:leftChars="0" w:firstLine="0" w:firstLineChars="0"/>
        <w:jc w:val="center"/>
        <w:outlineLvl w:val="9"/>
        <w:rPr>
          <w:rFonts w:hint="eastAsia" w:asciiTheme="minorEastAsia" w:hAnsiTheme="minorEastAsia" w:eastAsiaTheme="minorEastAsia" w:cstheme="minorEastAsia"/>
          <w:b/>
          <w:bCs/>
          <w:lang w:val="en-US" w:eastAsia="zh-CN"/>
        </w:rPr>
      </w:pPr>
      <w:bookmarkStart w:id="55" w:name="_Toc29092"/>
      <w:r>
        <w:rPr>
          <w:rFonts w:hint="eastAsia" w:asciiTheme="minorEastAsia" w:hAnsiTheme="minorEastAsia" w:eastAsiaTheme="minorEastAsia" w:cstheme="minorEastAsia"/>
          <w:b/>
          <w:bCs/>
          <w:lang w:val="en-US" w:eastAsia="zh-CN"/>
        </w:rPr>
        <w:t>表2-3 主要生产设备一览表</w:t>
      </w:r>
      <w:bookmarkEnd w:id="55"/>
    </w:p>
    <w:tbl>
      <w:tblPr>
        <w:tblStyle w:val="17"/>
        <w:tblW w:w="828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0"/>
        <w:gridCol w:w="1280"/>
        <w:gridCol w:w="1909"/>
        <w:gridCol w:w="2388"/>
        <w:gridCol w:w="19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序号</w:t>
            </w:r>
          </w:p>
        </w:tc>
        <w:tc>
          <w:tcPr>
            <w:tcW w:w="128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设备名称</w:t>
            </w:r>
          </w:p>
        </w:tc>
        <w:tc>
          <w:tcPr>
            <w:tcW w:w="190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环评设计设备规格</w:t>
            </w:r>
          </w:p>
        </w:tc>
        <w:tc>
          <w:tcPr>
            <w:tcW w:w="238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实际建设设备规格</w:t>
            </w:r>
          </w:p>
        </w:tc>
        <w:tc>
          <w:tcPr>
            <w:tcW w:w="191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128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轧花机</w:t>
            </w:r>
          </w:p>
        </w:tc>
        <w:tc>
          <w:tcPr>
            <w:tcW w:w="190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125型，5台</w:t>
            </w:r>
          </w:p>
        </w:tc>
        <w:tc>
          <w:tcPr>
            <w:tcW w:w="238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邯郸128型,6台</w:t>
            </w:r>
          </w:p>
        </w:tc>
        <w:tc>
          <w:tcPr>
            <w:tcW w:w="191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技术改造，提高产能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128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脱绒机</w:t>
            </w:r>
          </w:p>
        </w:tc>
        <w:tc>
          <w:tcPr>
            <w:tcW w:w="190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160型，24台</w:t>
            </w:r>
          </w:p>
        </w:tc>
        <w:tc>
          <w:tcPr>
            <w:tcW w:w="238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160型，24台</w:t>
            </w:r>
          </w:p>
        </w:tc>
        <w:tc>
          <w:tcPr>
            <w:tcW w:w="191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w:t>
            </w:r>
          </w:p>
        </w:tc>
        <w:tc>
          <w:tcPr>
            <w:tcW w:w="128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皮棉清理机</w:t>
            </w:r>
          </w:p>
        </w:tc>
        <w:tc>
          <w:tcPr>
            <w:tcW w:w="190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山东效民牌，5台</w:t>
            </w:r>
          </w:p>
        </w:tc>
        <w:tc>
          <w:tcPr>
            <w:tcW w:w="238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山东效民牌，6台</w:t>
            </w:r>
          </w:p>
        </w:tc>
        <w:tc>
          <w:tcPr>
            <w:tcW w:w="191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技术改造，提高产能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128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400打包机</w:t>
            </w:r>
          </w:p>
        </w:tc>
        <w:tc>
          <w:tcPr>
            <w:tcW w:w="190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南通江海牌，1台</w:t>
            </w:r>
          </w:p>
        </w:tc>
        <w:tc>
          <w:tcPr>
            <w:tcW w:w="238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南通江海牌，1台</w:t>
            </w:r>
          </w:p>
        </w:tc>
        <w:tc>
          <w:tcPr>
            <w:tcW w:w="191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w:t>
            </w:r>
          </w:p>
        </w:tc>
        <w:tc>
          <w:tcPr>
            <w:tcW w:w="128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200打包机</w:t>
            </w:r>
          </w:p>
        </w:tc>
        <w:tc>
          <w:tcPr>
            <w:tcW w:w="190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南通江海牌，2台</w:t>
            </w:r>
          </w:p>
        </w:tc>
        <w:tc>
          <w:tcPr>
            <w:tcW w:w="238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南通江海牌，2台</w:t>
            </w:r>
          </w:p>
        </w:tc>
        <w:tc>
          <w:tcPr>
            <w:tcW w:w="191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w:t>
            </w:r>
          </w:p>
        </w:tc>
        <w:tc>
          <w:tcPr>
            <w:tcW w:w="128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清花机</w:t>
            </w:r>
          </w:p>
        </w:tc>
        <w:tc>
          <w:tcPr>
            <w:tcW w:w="190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山东天鹅，6台</w:t>
            </w:r>
          </w:p>
        </w:tc>
        <w:tc>
          <w:tcPr>
            <w:tcW w:w="238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山东天鹅，6台</w:t>
            </w:r>
          </w:p>
        </w:tc>
        <w:tc>
          <w:tcPr>
            <w:tcW w:w="191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7</w:t>
            </w:r>
          </w:p>
        </w:tc>
        <w:tc>
          <w:tcPr>
            <w:tcW w:w="128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夹包机</w:t>
            </w:r>
          </w:p>
        </w:tc>
        <w:tc>
          <w:tcPr>
            <w:tcW w:w="190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杭州产,2台</w:t>
            </w:r>
          </w:p>
        </w:tc>
        <w:tc>
          <w:tcPr>
            <w:tcW w:w="238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杭州产,2台</w:t>
            </w:r>
          </w:p>
        </w:tc>
        <w:tc>
          <w:tcPr>
            <w:tcW w:w="191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w:t>
            </w:r>
          </w:p>
        </w:tc>
        <w:tc>
          <w:tcPr>
            <w:tcW w:w="128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异性纤维清理机</w:t>
            </w:r>
          </w:p>
        </w:tc>
        <w:tc>
          <w:tcPr>
            <w:tcW w:w="190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山东天鹅，6台</w:t>
            </w:r>
          </w:p>
        </w:tc>
        <w:tc>
          <w:tcPr>
            <w:tcW w:w="238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山东天鹅，6台</w:t>
            </w:r>
          </w:p>
        </w:tc>
        <w:tc>
          <w:tcPr>
            <w:tcW w:w="191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9</w:t>
            </w:r>
          </w:p>
        </w:tc>
        <w:tc>
          <w:tcPr>
            <w:tcW w:w="128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清绒机</w:t>
            </w:r>
          </w:p>
        </w:tc>
        <w:tc>
          <w:tcPr>
            <w:tcW w:w="190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江苏启东，8台</w:t>
            </w:r>
          </w:p>
        </w:tc>
        <w:tc>
          <w:tcPr>
            <w:tcW w:w="238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江苏启东，8台</w:t>
            </w:r>
          </w:p>
        </w:tc>
        <w:tc>
          <w:tcPr>
            <w:tcW w:w="191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w:t>
            </w:r>
          </w:p>
        </w:tc>
        <w:tc>
          <w:tcPr>
            <w:tcW w:w="128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地磅</w:t>
            </w:r>
          </w:p>
        </w:tc>
        <w:tc>
          <w:tcPr>
            <w:tcW w:w="190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60t,1套</w:t>
            </w:r>
          </w:p>
        </w:tc>
        <w:tc>
          <w:tcPr>
            <w:tcW w:w="238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60t,1套</w:t>
            </w:r>
          </w:p>
        </w:tc>
        <w:tc>
          <w:tcPr>
            <w:tcW w:w="191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与环评一致</w:t>
            </w:r>
          </w:p>
        </w:tc>
      </w:tr>
    </w:tbl>
    <w:p>
      <w:pPr>
        <w:pStyle w:val="4"/>
        <w:keepNext w:val="0"/>
        <w:keepLines w:val="0"/>
        <w:pageBreakBefore w:val="0"/>
        <w:widowControl w:val="0"/>
        <w:kinsoku/>
        <w:wordWrap/>
        <w:overflowPunct/>
        <w:topLinePunct w:val="0"/>
        <w:autoSpaceDE w:val="0"/>
        <w:autoSpaceDN w:val="0"/>
        <w:bidi w:val="0"/>
        <w:adjustRightInd/>
        <w:snapToGrid/>
        <w:spacing w:before="0" w:after="0"/>
        <w:textAlignment w:val="auto"/>
        <w:outlineLvl w:val="9"/>
        <w:rPr>
          <w:rFonts w:hint="eastAsia"/>
          <w:color w:val="auto"/>
          <w:sz w:val="24"/>
          <w:szCs w:val="24"/>
          <w:lang w:val="en-US" w:eastAsia="zh-CN"/>
        </w:rPr>
      </w:pPr>
    </w:p>
    <w:p>
      <w:pPr>
        <w:pStyle w:val="4"/>
        <w:keepNext w:val="0"/>
        <w:keepLines w:val="0"/>
        <w:pageBreakBefore w:val="0"/>
        <w:widowControl w:val="0"/>
        <w:kinsoku/>
        <w:wordWrap/>
        <w:overflowPunct/>
        <w:topLinePunct w:val="0"/>
        <w:autoSpaceDE w:val="0"/>
        <w:autoSpaceDN w:val="0"/>
        <w:bidi w:val="0"/>
        <w:adjustRightInd/>
        <w:snapToGrid/>
        <w:spacing w:before="0" w:after="0"/>
        <w:textAlignment w:val="auto"/>
        <w:rPr>
          <w:rFonts w:hint="eastAsia"/>
          <w:color w:val="auto"/>
          <w:sz w:val="24"/>
          <w:szCs w:val="24"/>
          <w:lang w:val="en-US" w:eastAsia="zh-CN"/>
        </w:rPr>
      </w:pPr>
      <w:bookmarkStart w:id="56" w:name="_Toc8191"/>
      <w:bookmarkStart w:id="57" w:name="_Toc27246"/>
      <w:bookmarkStart w:id="58" w:name="_Toc20991"/>
      <w:r>
        <w:rPr>
          <w:rFonts w:hint="eastAsia"/>
          <w:color w:val="auto"/>
          <w:sz w:val="24"/>
          <w:szCs w:val="24"/>
          <w:lang w:val="en-US" w:eastAsia="zh-CN"/>
        </w:rPr>
        <w:t>2.3 项目变更情况</w:t>
      </w:r>
      <w:bookmarkEnd w:id="56"/>
      <w:bookmarkEnd w:id="57"/>
      <w:bookmarkEnd w:id="58"/>
    </w:p>
    <w:p>
      <w:pPr>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color w:val="auto"/>
          <w:sz w:val="24"/>
          <w:szCs w:val="24"/>
          <w:lang w:eastAsia="zh-CN"/>
        </w:rPr>
      </w:pPr>
      <w:r>
        <w:rPr>
          <w:rFonts w:hint="eastAsia" w:cs="Times New Roman"/>
          <w:b w:val="0"/>
          <w:bCs w:val="0"/>
          <w:color w:val="auto"/>
          <w:sz w:val="24"/>
          <w:szCs w:val="24"/>
          <w:lang w:val="en-US" w:eastAsia="zh-CN"/>
        </w:rPr>
        <w:t>经现场勘察，</w:t>
      </w:r>
      <w:r>
        <w:rPr>
          <w:rFonts w:hint="eastAsia"/>
          <w:b w:val="0"/>
          <w:bCs w:val="0"/>
          <w:color w:val="auto"/>
          <w:sz w:val="24"/>
          <w:szCs w:val="24"/>
          <w:lang w:val="en-US" w:eastAsia="zh-CN"/>
        </w:rPr>
        <w:t>环评批复中的“</w:t>
      </w:r>
      <w:r>
        <w:rPr>
          <w:rFonts w:hint="eastAsia"/>
          <w:b w:val="0"/>
          <w:bCs w:val="0"/>
          <w:color w:val="auto"/>
          <w:sz w:val="24"/>
          <w:szCs w:val="24"/>
        </w:rPr>
        <w:t>营运期生活污水经地埋式一体化污水处理设施处理达到国家《污水综合排放标准》(GB8978-1996)中三级标准后，排入轮台县塔河桥排污管网，用于塔河桥附近生态绿化</w:t>
      </w:r>
      <w:r>
        <w:rPr>
          <w:rFonts w:hint="eastAsia"/>
          <w:b w:val="0"/>
          <w:bCs w:val="0"/>
          <w:color w:val="auto"/>
          <w:sz w:val="24"/>
          <w:szCs w:val="24"/>
          <w:lang w:eastAsia="zh-CN"/>
        </w:rPr>
        <w:t>”，</w:t>
      </w:r>
      <w:r>
        <w:rPr>
          <w:rFonts w:hint="eastAsia"/>
          <w:b w:val="0"/>
          <w:bCs w:val="0"/>
          <w:color w:val="auto"/>
          <w:sz w:val="24"/>
          <w:szCs w:val="24"/>
          <w:lang w:val="en-US" w:eastAsia="zh-CN"/>
        </w:rPr>
        <w:t>实际项目区内无排污下水管网，现改为生活污水经化粪池处理，</w:t>
      </w:r>
      <w:r>
        <w:rPr>
          <w:rFonts w:ascii="宋体" w:hAnsi="宋体" w:eastAsia="宋体" w:cs="宋体"/>
          <w:color w:val="auto"/>
          <w:sz w:val="24"/>
          <w:szCs w:val="24"/>
        </w:rPr>
        <w:t>排放污染物排放浓度达到《污水综合排放标准》(GB8978</w:t>
      </w:r>
      <w:r>
        <w:rPr>
          <w:rFonts w:hint="eastAsia" w:ascii="宋体" w:hAnsi="宋体" w:cs="宋体"/>
          <w:color w:val="auto"/>
          <w:sz w:val="24"/>
          <w:szCs w:val="24"/>
          <w:lang w:val="en-US" w:eastAsia="zh-CN"/>
        </w:rPr>
        <w:t>-</w:t>
      </w:r>
      <w:r>
        <w:rPr>
          <w:rFonts w:ascii="宋体" w:hAnsi="宋体" w:eastAsia="宋体" w:cs="宋体"/>
          <w:color w:val="auto"/>
          <w:sz w:val="24"/>
          <w:szCs w:val="24"/>
        </w:rPr>
        <w:t>1996)中三级标准</w:t>
      </w:r>
      <w:r>
        <w:rPr>
          <w:rFonts w:hint="eastAsia" w:ascii="宋体" w:hAnsi="宋体" w:cs="宋体"/>
          <w:color w:val="auto"/>
          <w:sz w:val="24"/>
          <w:szCs w:val="24"/>
          <w:lang w:eastAsia="zh-CN"/>
        </w:rPr>
        <w:t>，</w:t>
      </w:r>
      <w:r>
        <w:rPr>
          <w:rFonts w:hint="eastAsia" w:cs="宋体"/>
          <w:color w:val="auto"/>
          <w:sz w:val="24"/>
          <w:szCs w:val="24"/>
          <w:lang w:val="en-US" w:eastAsia="zh-CN"/>
        </w:rPr>
        <w:t>定期拉运处置</w:t>
      </w:r>
      <w:r>
        <w:rPr>
          <w:rFonts w:hint="eastAsia"/>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废气治理措施由</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zh-CN" w:eastAsia="zh-CN"/>
        </w:rPr>
        <w:t>沙克龙除尘器</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改进为适合棉籽脱绒工艺的</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cs="Times New Roman"/>
          <w:b w:val="0"/>
          <w:bCs w:val="0"/>
          <w:color w:val="auto"/>
          <w:sz w:val="24"/>
          <w:szCs w:val="24"/>
        </w:rPr>
        <w:t>蜗旋反射组合式二级除尘机组</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除尘，</w:t>
      </w:r>
      <w:r>
        <w:rPr>
          <w:rFonts w:hint="eastAsia" w:cs="宋体"/>
          <w:color w:val="auto"/>
          <w:sz w:val="24"/>
          <w:szCs w:val="24"/>
          <w:lang w:val="en-US" w:eastAsia="zh-CN"/>
        </w:rPr>
        <w:t>它具有</w:t>
      </w:r>
      <w:r>
        <w:rPr>
          <w:rFonts w:hint="eastAsia" w:ascii="宋体" w:hAnsi="宋体"/>
          <w:color w:val="auto"/>
          <w:sz w:val="24"/>
          <w:szCs w:val="24"/>
          <w:lang w:eastAsia="zh-CN"/>
        </w:rPr>
        <w:t>除尘效果显著、性能稳定可靠、运行成本低廉</w:t>
      </w:r>
      <w:r>
        <w:rPr>
          <w:rFonts w:hint="eastAsia"/>
          <w:color w:val="auto"/>
          <w:sz w:val="24"/>
          <w:szCs w:val="24"/>
          <w:lang w:eastAsia="zh-CN"/>
        </w:rPr>
        <w:t>的优点，更适用于棉尘治理。不属于重大变更。</w:t>
      </w:r>
    </w:p>
    <w:p>
      <w:pPr>
        <w:keepNext w:val="0"/>
        <w:keepLines w:val="0"/>
        <w:pageBreakBefore w:val="0"/>
        <w:widowControl w:val="0"/>
        <w:kinsoku/>
        <w:wordWrap/>
        <w:overflowPunct/>
        <w:topLinePunct w:val="0"/>
        <w:autoSpaceDE w:val="0"/>
        <w:autoSpaceDN w:val="0"/>
        <w:bidi w:val="0"/>
        <w:adjustRightInd/>
        <w:snapToGrid/>
        <w:spacing w:before="0" w:after="0"/>
        <w:textAlignment w:val="auto"/>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2.4 原材料描述</w:t>
      </w:r>
    </w:p>
    <w:p>
      <w:pPr>
        <w:keepNext w:val="0"/>
        <w:keepLines w:val="0"/>
        <w:pageBreakBefore w:val="0"/>
        <w:widowControl w:val="0"/>
        <w:kinsoku/>
        <w:wordWrap/>
        <w:overflowPunct/>
        <w:topLinePunct w:val="0"/>
        <w:autoSpaceDE w:val="0"/>
        <w:autoSpaceDN w:val="0"/>
        <w:bidi w:val="0"/>
        <w:adjustRightInd/>
        <w:snapToGrid/>
        <w:spacing w:before="0" w:after="0"/>
        <w:ind w:firstLine="480" w:firstLineChars="200"/>
        <w:textAlignment w:val="auto"/>
        <w:rPr>
          <w:rFonts w:hint="eastAsia" w:asciiTheme="minorEastAsia" w:hAnsiTheme="minorEastAsia" w:eastAsiaTheme="minorEastAsia" w:cstheme="minorEastAsia"/>
          <w:b w:val="0"/>
          <w:bCs w:val="0"/>
          <w:lang w:val="en-US" w:eastAsia="zh-CN"/>
        </w:rPr>
      </w:pPr>
      <w:r>
        <w:rPr>
          <w:rFonts w:hint="eastAsia" w:asciiTheme="minorEastAsia" w:hAnsiTheme="minorEastAsia" w:eastAsiaTheme="minorEastAsia" w:cstheme="minorEastAsia"/>
          <w:b w:val="0"/>
          <w:bCs w:val="0"/>
          <w:lang w:val="en-US" w:eastAsia="zh-CN"/>
        </w:rPr>
        <w:t>本项目主要原料为棉花。</w:t>
      </w:r>
    </w:p>
    <w:p>
      <w:pPr>
        <w:pStyle w:val="4"/>
        <w:keepNext w:val="0"/>
        <w:keepLines w:val="0"/>
        <w:pageBreakBefore w:val="0"/>
        <w:widowControl w:val="0"/>
        <w:kinsoku/>
        <w:wordWrap/>
        <w:overflowPunct/>
        <w:topLinePunct w:val="0"/>
        <w:autoSpaceDE w:val="0"/>
        <w:autoSpaceDN w:val="0"/>
        <w:bidi w:val="0"/>
        <w:adjustRightInd/>
        <w:snapToGrid/>
        <w:spacing w:before="0" w:after="0"/>
        <w:textAlignment w:val="auto"/>
        <w:rPr>
          <w:rFonts w:hint="eastAsia" w:asciiTheme="minorEastAsia" w:hAnsiTheme="minorEastAsia" w:eastAsiaTheme="minorEastAsia" w:cstheme="minorEastAsia"/>
          <w:sz w:val="24"/>
          <w:szCs w:val="24"/>
          <w:lang w:val="en-US" w:eastAsia="zh-CN"/>
        </w:rPr>
      </w:pPr>
      <w:bookmarkStart w:id="59" w:name="_Toc984"/>
      <w:bookmarkStart w:id="60" w:name="_Toc28834"/>
      <w:bookmarkStart w:id="61" w:name="_Toc12700"/>
      <w:r>
        <w:rPr>
          <w:rFonts w:hint="eastAsia" w:asciiTheme="minorEastAsia" w:hAnsiTheme="minorEastAsia" w:eastAsiaTheme="minorEastAsia" w:cstheme="minorEastAsia"/>
          <w:sz w:val="24"/>
          <w:szCs w:val="24"/>
          <w:lang w:val="en-US" w:eastAsia="zh-CN"/>
        </w:rPr>
        <w:t>2.5 水源及水平衡</w:t>
      </w:r>
      <w:bookmarkEnd w:id="59"/>
      <w:bookmarkEnd w:id="60"/>
      <w:bookmarkEnd w:id="61"/>
    </w:p>
    <w:p>
      <w:pPr>
        <w:keepNext w:val="0"/>
        <w:keepLines w:val="0"/>
        <w:pageBreakBefore w:val="0"/>
        <w:widowControl w:val="0"/>
        <w:kinsoku/>
        <w:wordWrap/>
        <w:overflowPunct/>
        <w:topLinePunct w:val="0"/>
        <w:autoSpaceDE w:val="0"/>
        <w:autoSpaceDN w:val="0"/>
        <w:bidi w:val="0"/>
        <w:adjustRightInd/>
        <w:snapToGrid/>
        <w:spacing w:before="0" w:after="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1.生活用水</w:t>
      </w:r>
    </w:p>
    <w:p>
      <w:pPr>
        <w:keepNext w:val="0"/>
        <w:keepLines w:val="0"/>
        <w:pageBreakBefore w:val="0"/>
        <w:widowControl w:val="0"/>
        <w:kinsoku/>
        <w:wordWrap/>
        <w:overflowPunct/>
        <w:topLinePunct w:val="0"/>
        <w:autoSpaceDE w:val="0"/>
        <w:autoSpaceDN w:val="0"/>
        <w:bidi w:val="0"/>
        <w:adjustRightInd/>
        <w:snapToGrid/>
        <w:spacing w:before="0" w:after="0"/>
        <w:textAlignment w:val="auto"/>
        <w:outlineLvl w:val="9"/>
        <w:rPr>
          <w:rFonts w:hint="eastAsia" w:asciiTheme="minorEastAsia" w:hAnsiTheme="minorEastAsia" w:eastAsiaTheme="minorEastAsia" w:cstheme="minorEastAsia"/>
          <w:color w:val="auto"/>
          <w:sz w:val="24"/>
          <w:szCs w:val="24"/>
          <w:lang w:val="en-US" w:eastAsia="zh-CN"/>
        </w:rPr>
      </w:pPr>
      <w:bookmarkStart w:id="62" w:name="_Toc22303"/>
      <w:r>
        <w:rPr>
          <w:rFonts w:hint="eastAsia" w:asciiTheme="minorEastAsia" w:hAnsiTheme="minorEastAsia" w:eastAsiaTheme="minorEastAsia" w:cstheme="minorEastAsia"/>
          <w:sz w:val="24"/>
          <w:szCs w:val="24"/>
          <w:lang w:val="en-US" w:eastAsia="zh-CN"/>
        </w:rPr>
        <w:t>本项目生活用水约为1200</w:t>
      </w:r>
      <w:r>
        <w:rPr>
          <w:rFonts w:hint="eastAsia" w:asciiTheme="minorEastAsia" w:hAnsiTheme="minorEastAsia" w:eastAsiaTheme="minorEastAsia" w:cstheme="minorEastAsia"/>
          <w:color w:val="auto"/>
          <w:sz w:val="24"/>
          <w:szCs w:val="24"/>
          <w:lang w:val="en-US" w:eastAsia="zh-CN"/>
        </w:rPr>
        <w:t>吨/年，产生废水量约为1020吨/年。</w:t>
      </w:r>
      <w:bookmarkEnd w:id="62"/>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ind w:right="0" w:rightChars="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2.绿化用水</w:t>
      </w:r>
    </w:p>
    <w:p>
      <w:pPr>
        <w:keepNext w:val="0"/>
        <w:keepLines w:val="0"/>
        <w:pageBreakBefore w:val="0"/>
        <w:widowControl w:val="0"/>
        <w:kinsoku/>
        <w:wordWrap/>
        <w:overflowPunct/>
        <w:topLinePunct w:val="0"/>
        <w:autoSpaceDE w:val="0"/>
        <w:autoSpaceDN w:val="0"/>
        <w:bidi w:val="0"/>
        <w:adjustRightInd/>
        <w:snapToGrid/>
        <w:spacing w:before="0" w:after="0"/>
        <w:ind w:left="0" w:leftChars="0" w:firstLine="0" w:firstLineChars="0"/>
        <w:textAlignment w:val="auto"/>
        <w:outlineLvl w:val="9"/>
        <w:rPr>
          <w:rFonts w:hint="eastAsia" w:asciiTheme="minorEastAsia" w:hAnsiTheme="minorEastAsia" w:eastAsiaTheme="minorEastAsia" w:cstheme="minorEastAsia"/>
          <w:color w:val="auto"/>
          <w:sz w:val="24"/>
          <w:szCs w:val="24"/>
          <w:lang w:val="en-US" w:eastAsia="zh-CN"/>
        </w:rPr>
      </w:pPr>
      <w:bookmarkStart w:id="63" w:name="_Toc11905"/>
      <w:r>
        <w:rPr>
          <w:rFonts w:hint="eastAsia" w:asciiTheme="minorEastAsia" w:hAnsiTheme="minorEastAsia" w:eastAsiaTheme="minorEastAsia" w:cstheme="minorEastAsia"/>
          <w:sz w:val="24"/>
          <w:szCs w:val="24"/>
          <w:lang w:val="en-US" w:eastAsia="zh-CN"/>
        </w:rPr>
        <w:t>本项目绿化面积约为13333.4m</w:t>
      </w:r>
      <w:r>
        <w:rPr>
          <w:rFonts w:hint="eastAsia" w:asciiTheme="minorEastAsia" w:hAnsiTheme="minorEastAsia" w:eastAsiaTheme="minorEastAsia" w:cstheme="minorEastAsia"/>
          <w:sz w:val="24"/>
          <w:szCs w:val="24"/>
          <w:vertAlign w:val="superscript"/>
          <w:lang w:val="en-US" w:eastAsia="zh-CN"/>
        </w:rPr>
        <w:t>2</w:t>
      </w:r>
      <w:r>
        <w:rPr>
          <w:rFonts w:hint="eastAsia" w:asciiTheme="minorEastAsia" w:hAnsiTheme="minorEastAsia" w:eastAsiaTheme="minorEastAsia" w:cstheme="minorEastAsia"/>
          <w:color w:val="auto"/>
          <w:sz w:val="24"/>
          <w:szCs w:val="24"/>
          <w:lang w:val="en-US" w:eastAsia="zh-CN"/>
        </w:rPr>
        <w:t>，绿化用水约为0.003m</w:t>
      </w:r>
      <w:r>
        <w:rPr>
          <w:rFonts w:hint="eastAsia" w:asciiTheme="minorEastAsia" w:hAnsiTheme="minorEastAsia" w:eastAsiaTheme="minorEastAsia" w:cstheme="minorEastAsia"/>
          <w:color w:val="auto"/>
          <w:sz w:val="24"/>
          <w:szCs w:val="24"/>
          <w:vertAlign w:val="superscript"/>
          <w:lang w:val="en-US" w:eastAsia="zh-CN"/>
        </w:rPr>
        <w:t>3</w:t>
      </w:r>
      <w:r>
        <w:rPr>
          <w:rFonts w:hint="eastAsia" w:asciiTheme="minorEastAsia" w:hAnsiTheme="minorEastAsia" w:eastAsiaTheme="minorEastAsia" w:cstheme="minorEastAsia"/>
          <w:color w:val="auto"/>
          <w:sz w:val="24"/>
          <w:szCs w:val="24"/>
          <w:lang w:val="en-US" w:eastAsia="zh-CN"/>
        </w:rPr>
        <w:t>/</w:t>
      </w:r>
      <w:r>
        <w:rPr>
          <w:rFonts w:hint="eastAsia" w:asciiTheme="minorEastAsia" w:hAnsiTheme="minorEastAsia" w:eastAsiaTheme="minorEastAsia" w:cstheme="minorEastAsia"/>
          <w:sz w:val="24"/>
          <w:szCs w:val="24"/>
          <w:lang w:val="en-US" w:eastAsia="zh-CN"/>
        </w:rPr>
        <w:t>m</w:t>
      </w:r>
      <w:r>
        <w:rPr>
          <w:rFonts w:hint="eastAsia" w:asciiTheme="minorEastAsia" w:hAnsiTheme="minorEastAsia" w:eastAsiaTheme="minorEastAsia" w:cstheme="minorEastAsia"/>
          <w:sz w:val="24"/>
          <w:szCs w:val="24"/>
          <w:vertAlign w:val="superscript"/>
          <w:lang w:val="en-US" w:eastAsia="zh-CN"/>
        </w:rPr>
        <w:t xml:space="preserve">2  * </w:t>
      </w:r>
      <w:r>
        <w:rPr>
          <w:rFonts w:hint="eastAsia" w:asciiTheme="minorEastAsia" w:hAnsiTheme="minorEastAsia" w:eastAsiaTheme="minorEastAsia" w:cstheme="minorEastAsia"/>
          <w:color w:val="auto"/>
          <w:sz w:val="24"/>
          <w:szCs w:val="24"/>
          <w:lang w:val="en-US" w:eastAsia="zh-CN"/>
        </w:rPr>
        <w:t>d，即绿化用水量约为720吨/年。</w:t>
      </w:r>
      <w:bookmarkEnd w:id="63"/>
    </w:p>
    <w:p>
      <w:pPr>
        <w:keepNext w:val="0"/>
        <w:keepLines w:val="0"/>
        <w:pageBreakBefore w:val="0"/>
        <w:widowControl w:val="0"/>
        <w:kinsoku/>
        <w:wordWrap/>
        <w:overflowPunct/>
        <w:topLinePunct w:val="0"/>
        <w:autoSpaceDE w:val="0"/>
        <w:autoSpaceDN w:val="0"/>
        <w:bidi w:val="0"/>
        <w:adjustRightInd/>
        <w:snapToGrid/>
        <w:spacing w:before="0" w:after="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auto"/>
          <w:sz w:val="24"/>
          <w:szCs w:val="24"/>
          <w:lang w:val="en-US" w:eastAsia="zh-CN"/>
        </w:rPr>
        <w:t>3.消防用水</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ind w:right="0" w:rightChars="0"/>
        <w:textAlignment w:val="auto"/>
        <w:outlineLvl w:val="9"/>
        <w:rPr>
          <w:rFonts w:hint="eastAsia" w:asciiTheme="minorEastAsia" w:hAnsiTheme="minorEastAsia" w:eastAsiaTheme="minorEastAsia" w:cstheme="minorEastAsia"/>
          <w:sz w:val="24"/>
          <w:szCs w:val="24"/>
          <w:lang w:val="en-US" w:eastAsia="zh-CN"/>
        </w:rPr>
      </w:pPr>
      <w:bookmarkStart w:id="64" w:name="_Toc5173"/>
      <w:r>
        <w:rPr>
          <w:rFonts w:hint="eastAsia" w:asciiTheme="minorEastAsia" w:hAnsiTheme="minorEastAsia" w:eastAsiaTheme="minorEastAsia" w:cstheme="minorEastAsia"/>
          <w:sz w:val="24"/>
          <w:szCs w:val="24"/>
          <w:lang w:val="en-US" w:eastAsia="zh-CN"/>
        </w:rPr>
        <w:t>本项目设消防泵房一个，设3台消防泵，出水量为52L/S，消防用水量约为70吨/年。</w:t>
      </w:r>
      <w:bookmarkEnd w:id="64"/>
    </w:p>
    <w:p>
      <w:pPr>
        <w:numPr>
          <w:ilvl w:val="0"/>
          <w:numId w:val="0"/>
        </w:numPr>
        <w:ind w:right="0" w:rightChars="0"/>
        <w:jc w:val="center"/>
        <w:outlineLvl w:val="9"/>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图2-3 水平衡图</w:t>
      </w:r>
    </w:p>
    <w:p>
      <w:p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drawing>
          <wp:inline distT="0" distB="0" distL="114300" distR="114300">
            <wp:extent cx="5213985" cy="1800225"/>
            <wp:effectExtent l="0" t="0" r="5715" b="9525"/>
            <wp:docPr id="4" name="图片 4" descr="`V%NR)I8K)8HXT0HJ]%XZ~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V%NR)I8K)8HXT0HJ]%XZ~P"/>
                    <pic:cNvPicPr>
                      <a:picLocks noChangeAspect="1"/>
                    </pic:cNvPicPr>
                  </pic:nvPicPr>
                  <pic:blipFill>
                    <a:blip r:embed="rId29"/>
                    <a:stretch>
                      <a:fillRect/>
                    </a:stretch>
                  </pic:blipFill>
                  <pic:spPr>
                    <a:xfrm>
                      <a:off x="0" y="0"/>
                      <a:ext cx="5213985" cy="1800225"/>
                    </a:xfrm>
                    <a:prstGeom prst="rect">
                      <a:avLst/>
                    </a:prstGeom>
                  </pic:spPr>
                </pic:pic>
              </a:graphicData>
            </a:graphic>
          </wp:inline>
        </w:drawing>
      </w:r>
    </w:p>
    <w:p>
      <w:pPr>
        <w:pStyle w:val="4"/>
        <w:keepNext w:val="0"/>
        <w:keepLines w:val="0"/>
        <w:pageBreakBefore w:val="0"/>
        <w:widowControl w:val="0"/>
        <w:kinsoku/>
        <w:wordWrap/>
        <w:overflowPunct/>
        <w:topLinePunct w:val="0"/>
        <w:autoSpaceDE w:val="0"/>
        <w:autoSpaceDN w:val="0"/>
        <w:bidi w:val="0"/>
        <w:adjustRightInd/>
        <w:snapToGrid/>
        <w:spacing w:before="0" w:after="0"/>
        <w:textAlignment w:val="auto"/>
        <w:outlineLvl w:val="9"/>
        <w:rPr>
          <w:rFonts w:hint="eastAsia" w:asciiTheme="minorEastAsia" w:hAnsiTheme="minorEastAsia" w:eastAsiaTheme="minorEastAsia" w:cstheme="minorEastAsia"/>
          <w:sz w:val="24"/>
          <w:szCs w:val="24"/>
          <w:lang w:val="en-US" w:eastAsia="zh-CN"/>
        </w:rPr>
      </w:pPr>
    </w:p>
    <w:p>
      <w:pPr>
        <w:pStyle w:val="4"/>
        <w:keepNext w:val="0"/>
        <w:keepLines w:val="0"/>
        <w:pageBreakBefore w:val="0"/>
        <w:widowControl w:val="0"/>
        <w:kinsoku/>
        <w:wordWrap/>
        <w:overflowPunct/>
        <w:topLinePunct w:val="0"/>
        <w:autoSpaceDE w:val="0"/>
        <w:autoSpaceDN w:val="0"/>
        <w:bidi w:val="0"/>
        <w:adjustRightInd/>
        <w:snapToGrid/>
        <w:spacing w:before="0" w:after="0"/>
        <w:textAlignment w:val="auto"/>
        <w:outlineLvl w:val="9"/>
        <w:rPr>
          <w:rFonts w:hint="eastAsia" w:asciiTheme="minorEastAsia" w:hAnsiTheme="minorEastAsia" w:eastAsiaTheme="minorEastAsia" w:cstheme="minorEastAsia"/>
          <w:sz w:val="24"/>
          <w:szCs w:val="24"/>
          <w:lang w:val="en-US" w:eastAsia="zh-CN"/>
        </w:rPr>
      </w:pPr>
    </w:p>
    <w:p>
      <w:pPr>
        <w:pStyle w:val="4"/>
        <w:keepNext w:val="0"/>
        <w:keepLines w:val="0"/>
        <w:pageBreakBefore w:val="0"/>
        <w:widowControl w:val="0"/>
        <w:kinsoku/>
        <w:wordWrap/>
        <w:overflowPunct/>
        <w:topLinePunct w:val="0"/>
        <w:autoSpaceDE w:val="0"/>
        <w:autoSpaceDN w:val="0"/>
        <w:bidi w:val="0"/>
        <w:adjustRightInd/>
        <w:snapToGrid/>
        <w:spacing w:before="0" w:after="0"/>
        <w:textAlignment w:val="auto"/>
        <w:outlineLvl w:val="9"/>
        <w:rPr>
          <w:rFonts w:hint="eastAsia" w:asciiTheme="minorEastAsia" w:hAnsiTheme="minorEastAsia" w:eastAsiaTheme="minorEastAsia" w:cstheme="minorEastAsia"/>
          <w:sz w:val="24"/>
          <w:szCs w:val="24"/>
          <w:lang w:val="en-US" w:eastAsia="zh-CN"/>
        </w:rPr>
      </w:pPr>
    </w:p>
    <w:p>
      <w:pPr>
        <w:pStyle w:val="4"/>
        <w:keepNext w:val="0"/>
        <w:keepLines w:val="0"/>
        <w:pageBreakBefore w:val="0"/>
        <w:widowControl w:val="0"/>
        <w:kinsoku/>
        <w:wordWrap/>
        <w:overflowPunct/>
        <w:topLinePunct w:val="0"/>
        <w:autoSpaceDE w:val="0"/>
        <w:autoSpaceDN w:val="0"/>
        <w:bidi w:val="0"/>
        <w:adjustRightInd/>
        <w:snapToGrid/>
        <w:spacing w:before="0" w:after="0"/>
        <w:textAlignment w:val="auto"/>
        <w:outlineLvl w:val="9"/>
        <w:rPr>
          <w:rFonts w:hint="eastAsia" w:asciiTheme="minorEastAsia" w:hAnsiTheme="minorEastAsia" w:eastAsiaTheme="minorEastAsia" w:cstheme="minorEastAsia"/>
          <w:sz w:val="24"/>
          <w:szCs w:val="24"/>
          <w:lang w:val="en-US" w:eastAsia="zh-CN"/>
        </w:rPr>
      </w:pPr>
    </w:p>
    <w:p>
      <w:pPr>
        <w:pStyle w:val="4"/>
        <w:keepNext w:val="0"/>
        <w:keepLines w:val="0"/>
        <w:pageBreakBefore w:val="0"/>
        <w:widowControl w:val="0"/>
        <w:kinsoku/>
        <w:wordWrap/>
        <w:overflowPunct/>
        <w:topLinePunct w:val="0"/>
        <w:autoSpaceDE w:val="0"/>
        <w:autoSpaceDN w:val="0"/>
        <w:bidi w:val="0"/>
        <w:adjustRightInd/>
        <w:snapToGrid/>
        <w:spacing w:before="0" w:after="0"/>
        <w:textAlignment w:val="auto"/>
        <w:outlineLvl w:val="9"/>
        <w:rPr>
          <w:rFonts w:hint="eastAsia" w:asciiTheme="minorEastAsia" w:hAnsiTheme="minorEastAsia" w:eastAsiaTheme="minorEastAsia" w:cstheme="minorEastAsia"/>
          <w:sz w:val="24"/>
          <w:szCs w:val="24"/>
          <w:lang w:val="en-US" w:eastAsia="zh-CN"/>
        </w:rPr>
      </w:pPr>
    </w:p>
    <w:p>
      <w:pPr>
        <w:pStyle w:val="4"/>
        <w:keepNext w:val="0"/>
        <w:keepLines w:val="0"/>
        <w:pageBreakBefore w:val="0"/>
        <w:widowControl w:val="0"/>
        <w:kinsoku/>
        <w:wordWrap/>
        <w:overflowPunct/>
        <w:topLinePunct w:val="0"/>
        <w:autoSpaceDE w:val="0"/>
        <w:autoSpaceDN w:val="0"/>
        <w:bidi w:val="0"/>
        <w:adjustRightInd/>
        <w:snapToGrid/>
        <w:spacing w:before="0" w:after="0"/>
        <w:textAlignment w:val="auto"/>
        <w:outlineLvl w:val="9"/>
        <w:rPr>
          <w:rFonts w:hint="eastAsia" w:asciiTheme="minorEastAsia" w:hAnsiTheme="minorEastAsia" w:eastAsiaTheme="minorEastAsia" w:cstheme="minorEastAsia"/>
          <w:sz w:val="24"/>
          <w:szCs w:val="24"/>
          <w:lang w:val="en-US" w:eastAsia="zh-CN"/>
        </w:rPr>
      </w:pPr>
    </w:p>
    <w:p>
      <w:pPr>
        <w:pStyle w:val="4"/>
        <w:keepNext w:val="0"/>
        <w:keepLines w:val="0"/>
        <w:pageBreakBefore w:val="0"/>
        <w:widowControl w:val="0"/>
        <w:kinsoku/>
        <w:wordWrap/>
        <w:overflowPunct/>
        <w:topLinePunct w:val="0"/>
        <w:autoSpaceDE w:val="0"/>
        <w:autoSpaceDN w:val="0"/>
        <w:bidi w:val="0"/>
        <w:adjustRightInd/>
        <w:snapToGrid/>
        <w:spacing w:before="0" w:after="0"/>
        <w:textAlignment w:val="auto"/>
        <w:outlineLvl w:val="9"/>
        <w:rPr>
          <w:rFonts w:hint="eastAsia" w:asciiTheme="minorEastAsia" w:hAnsiTheme="minorEastAsia" w:eastAsiaTheme="minorEastAsia" w:cstheme="minorEastAsia"/>
          <w:sz w:val="24"/>
          <w:szCs w:val="24"/>
          <w:lang w:val="en-US" w:eastAsia="zh-CN"/>
        </w:rPr>
      </w:pPr>
    </w:p>
    <w:p>
      <w:pPr>
        <w:pStyle w:val="4"/>
        <w:keepNext w:val="0"/>
        <w:keepLines w:val="0"/>
        <w:pageBreakBefore w:val="0"/>
        <w:widowControl w:val="0"/>
        <w:kinsoku/>
        <w:wordWrap/>
        <w:overflowPunct/>
        <w:topLinePunct w:val="0"/>
        <w:autoSpaceDE w:val="0"/>
        <w:autoSpaceDN w:val="0"/>
        <w:bidi w:val="0"/>
        <w:adjustRightInd/>
        <w:snapToGrid/>
        <w:spacing w:before="0" w:after="0"/>
        <w:textAlignment w:val="auto"/>
        <w:outlineLvl w:val="9"/>
        <w:rPr>
          <w:rFonts w:hint="eastAsia" w:asciiTheme="minorEastAsia" w:hAnsiTheme="minorEastAsia" w:eastAsiaTheme="minorEastAsia" w:cstheme="minorEastAsia"/>
          <w:sz w:val="24"/>
          <w:szCs w:val="24"/>
          <w:lang w:val="en-US" w:eastAsia="zh-CN"/>
        </w:rPr>
      </w:pPr>
    </w:p>
    <w:p>
      <w:pPr>
        <w:pStyle w:val="4"/>
        <w:keepNext w:val="0"/>
        <w:keepLines w:val="0"/>
        <w:pageBreakBefore w:val="0"/>
        <w:widowControl w:val="0"/>
        <w:kinsoku/>
        <w:wordWrap/>
        <w:overflowPunct/>
        <w:topLinePunct w:val="0"/>
        <w:autoSpaceDE w:val="0"/>
        <w:autoSpaceDN w:val="0"/>
        <w:bidi w:val="0"/>
        <w:adjustRightInd/>
        <w:snapToGrid/>
        <w:spacing w:before="0" w:after="0"/>
        <w:textAlignment w:val="auto"/>
        <w:outlineLvl w:val="9"/>
        <w:rPr>
          <w:rFonts w:hint="eastAsia" w:asciiTheme="minorEastAsia" w:hAnsiTheme="minorEastAsia" w:eastAsiaTheme="minorEastAsia" w:cstheme="minorEastAsia"/>
          <w:sz w:val="24"/>
          <w:szCs w:val="24"/>
          <w:lang w:val="en-US" w:eastAsia="zh-CN"/>
        </w:rPr>
      </w:pPr>
    </w:p>
    <w:p>
      <w:pPr>
        <w:pStyle w:val="4"/>
        <w:keepNext w:val="0"/>
        <w:keepLines w:val="0"/>
        <w:pageBreakBefore w:val="0"/>
        <w:widowControl w:val="0"/>
        <w:kinsoku/>
        <w:wordWrap/>
        <w:overflowPunct/>
        <w:topLinePunct w:val="0"/>
        <w:autoSpaceDE w:val="0"/>
        <w:autoSpaceDN w:val="0"/>
        <w:bidi w:val="0"/>
        <w:adjustRightInd/>
        <w:snapToGrid/>
        <w:spacing w:before="0" w:after="0"/>
        <w:textAlignment w:val="auto"/>
        <w:outlineLvl w:val="9"/>
        <w:rPr>
          <w:rFonts w:hint="eastAsia" w:asciiTheme="minorEastAsia" w:hAnsiTheme="minorEastAsia" w:eastAsiaTheme="minorEastAsia" w:cstheme="minorEastAsia"/>
          <w:sz w:val="24"/>
          <w:szCs w:val="24"/>
          <w:lang w:val="en-US" w:eastAsia="zh-CN"/>
        </w:rPr>
      </w:pPr>
    </w:p>
    <w:p>
      <w:pPr>
        <w:pStyle w:val="4"/>
        <w:keepNext w:val="0"/>
        <w:keepLines w:val="0"/>
        <w:pageBreakBefore w:val="0"/>
        <w:widowControl w:val="0"/>
        <w:kinsoku/>
        <w:wordWrap/>
        <w:overflowPunct/>
        <w:topLinePunct w:val="0"/>
        <w:autoSpaceDE w:val="0"/>
        <w:autoSpaceDN w:val="0"/>
        <w:bidi w:val="0"/>
        <w:adjustRightInd/>
        <w:snapToGrid/>
        <w:spacing w:before="0" w:after="0"/>
        <w:textAlignment w:val="auto"/>
        <w:outlineLvl w:val="9"/>
        <w:rPr>
          <w:rFonts w:hint="eastAsia" w:asciiTheme="minorEastAsia" w:hAnsiTheme="minorEastAsia" w:eastAsiaTheme="minorEastAsia" w:cstheme="minorEastAsia"/>
          <w:sz w:val="24"/>
          <w:szCs w:val="24"/>
          <w:lang w:val="en-US" w:eastAsia="zh-CN"/>
        </w:rPr>
      </w:pPr>
    </w:p>
    <w:p>
      <w:pPr>
        <w:pStyle w:val="4"/>
        <w:keepNext w:val="0"/>
        <w:keepLines w:val="0"/>
        <w:pageBreakBefore w:val="0"/>
        <w:widowControl w:val="0"/>
        <w:kinsoku/>
        <w:wordWrap/>
        <w:overflowPunct/>
        <w:topLinePunct w:val="0"/>
        <w:autoSpaceDE w:val="0"/>
        <w:autoSpaceDN w:val="0"/>
        <w:bidi w:val="0"/>
        <w:adjustRightInd/>
        <w:snapToGrid/>
        <w:spacing w:before="0" w:after="0"/>
        <w:textAlignment w:val="auto"/>
        <w:outlineLvl w:val="9"/>
        <w:rPr>
          <w:rFonts w:hint="eastAsia" w:asciiTheme="minorEastAsia" w:hAnsiTheme="minorEastAsia" w:eastAsiaTheme="minorEastAsia" w:cstheme="minorEastAsia"/>
          <w:sz w:val="24"/>
          <w:szCs w:val="24"/>
          <w:lang w:val="en-US" w:eastAsia="zh-CN"/>
        </w:rPr>
      </w:pPr>
    </w:p>
    <w:p>
      <w:pPr>
        <w:pStyle w:val="4"/>
        <w:keepNext w:val="0"/>
        <w:keepLines w:val="0"/>
        <w:pageBreakBefore w:val="0"/>
        <w:widowControl w:val="0"/>
        <w:kinsoku/>
        <w:wordWrap/>
        <w:overflowPunct/>
        <w:topLinePunct w:val="0"/>
        <w:autoSpaceDE w:val="0"/>
        <w:autoSpaceDN w:val="0"/>
        <w:bidi w:val="0"/>
        <w:adjustRightInd/>
        <w:snapToGrid/>
        <w:spacing w:before="0" w:after="0"/>
        <w:textAlignment w:val="auto"/>
        <w:outlineLvl w:val="9"/>
        <w:rPr>
          <w:rFonts w:hint="eastAsia" w:asciiTheme="minorEastAsia" w:hAnsiTheme="minorEastAsia" w:eastAsiaTheme="minorEastAsia" w:cstheme="minorEastAsia"/>
          <w:sz w:val="24"/>
          <w:szCs w:val="24"/>
          <w:lang w:val="en-US" w:eastAsia="zh-CN"/>
        </w:rPr>
      </w:pPr>
    </w:p>
    <w:p>
      <w:pPr>
        <w:pStyle w:val="4"/>
        <w:keepNext w:val="0"/>
        <w:keepLines w:val="0"/>
        <w:pageBreakBefore w:val="0"/>
        <w:widowControl w:val="0"/>
        <w:kinsoku/>
        <w:wordWrap/>
        <w:overflowPunct/>
        <w:topLinePunct w:val="0"/>
        <w:autoSpaceDE w:val="0"/>
        <w:autoSpaceDN w:val="0"/>
        <w:bidi w:val="0"/>
        <w:adjustRightInd/>
        <w:snapToGrid/>
        <w:spacing w:before="0" w:after="0"/>
        <w:textAlignment w:val="auto"/>
        <w:outlineLvl w:val="9"/>
        <w:rPr>
          <w:rFonts w:hint="eastAsia" w:asciiTheme="minorEastAsia" w:hAnsiTheme="minorEastAsia" w:eastAsiaTheme="minorEastAsia" w:cstheme="minorEastAsia"/>
          <w:sz w:val="24"/>
          <w:szCs w:val="24"/>
          <w:lang w:val="en-US" w:eastAsia="zh-CN"/>
        </w:rPr>
      </w:pPr>
    </w:p>
    <w:p>
      <w:pPr>
        <w:pStyle w:val="4"/>
        <w:keepNext w:val="0"/>
        <w:keepLines w:val="0"/>
        <w:pageBreakBefore w:val="0"/>
        <w:widowControl w:val="0"/>
        <w:kinsoku/>
        <w:wordWrap/>
        <w:overflowPunct/>
        <w:topLinePunct w:val="0"/>
        <w:autoSpaceDE w:val="0"/>
        <w:autoSpaceDN w:val="0"/>
        <w:bidi w:val="0"/>
        <w:adjustRightInd/>
        <w:snapToGrid/>
        <w:spacing w:before="0" w:after="0"/>
        <w:textAlignment w:val="auto"/>
        <w:rPr>
          <w:rFonts w:hint="eastAsia" w:asciiTheme="minorEastAsia" w:hAnsiTheme="minorEastAsia" w:eastAsiaTheme="minorEastAsia" w:cstheme="minorEastAsia"/>
          <w:sz w:val="24"/>
          <w:szCs w:val="24"/>
          <w:lang w:val="en-US" w:eastAsia="zh-CN"/>
        </w:rPr>
      </w:pPr>
      <w:bookmarkStart w:id="65" w:name="_Toc16879"/>
      <w:bookmarkStart w:id="66" w:name="_Toc20593"/>
      <w:bookmarkStart w:id="67" w:name="_Toc8086"/>
      <w:r>
        <w:rPr>
          <w:rFonts w:hint="eastAsia" w:asciiTheme="minorEastAsia" w:hAnsiTheme="minorEastAsia" w:eastAsiaTheme="minorEastAsia" w:cstheme="minorEastAsia"/>
          <w:sz w:val="24"/>
          <w:szCs w:val="24"/>
          <w:lang w:val="en-US" w:eastAsia="zh-CN"/>
        </w:rPr>
        <w:t>2.6 建设项目生产工艺</w:t>
      </w:r>
      <w:bookmarkEnd w:id="65"/>
      <w:bookmarkEnd w:id="66"/>
      <w:bookmarkEnd w:id="67"/>
    </w:p>
    <w:p>
      <w:pPr>
        <w:pStyle w:val="5"/>
        <w:keepNext w:val="0"/>
        <w:keepLines w:val="0"/>
        <w:pageBreakBefore w:val="0"/>
        <w:widowControl w:val="0"/>
        <w:kinsoku/>
        <w:wordWrap/>
        <w:overflowPunct/>
        <w:topLinePunct w:val="0"/>
        <w:autoSpaceDE w:val="0"/>
        <w:autoSpaceDN w:val="0"/>
        <w:bidi w:val="0"/>
        <w:adjustRightInd/>
        <w:snapToGrid/>
        <w:spacing w:before="0" w:after="0"/>
        <w:jc w:val="center"/>
        <w:textAlignment w:val="auto"/>
        <w:rPr>
          <w:rFonts w:hint="default"/>
          <w:b/>
          <w:bCs/>
          <w:lang w:val="en-US" w:eastAsia="zh-CN"/>
        </w:rPr>
      </w:pPr>
      <w:r>
        <w:rPr>
          <w:rFonts w:hint="eastAsia"/>
          <w:b/>
          <w:bCs/>
          <w:lang w:val="en-US" w:eastAsia="zh-CN"/>
        </w:rPr>
        <w:t>图2-3 建设项目生产工艺</w:t>
      </w:r>
    </w:p>
    <w:p>
      <w:pPr>
        <w:bidi w:val="0"/>
        <w:rPr>
          <w:rFonts w:hint="eastAsia" w:asciiTheme="minorEastAsia" w:hAnsiTheme="minorEastAsia" w:eastAsiaTheme="minorEastAsia" w:cstheme="minorEastAsia"/>
          <w:lang w:val="en-US" w:eastAsia="zh-CN"/>
        </w:rPr>
      </w:pPr>
      <w:r>
        <w:drawing>
          <wp:inline distT="0" distB="0" distL="114300" distR="114300">
            <wp:extent cx="7798435" cy="4934585"/>
            <wp:effectExtent l="0" t="0" r="18415" b="12065"/>
            <wp:docPr id="2" name="图片 1" descr="@(F6{XSQ{NLC[VE8Z_~Z}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F6{XSQ{NLC[VE8Z_~Z}SD"/>
                    <pic:cNvPicPr>
                      <a:picLocks noChangeAspect="1"/>
                    </pic:cNvPicPr>
                  </pic:nvPicPr>
                  <pic:blipFill>
                    <a:blip r:embed="rId30"/>
                    <a:srcRect l="285" t="-15"/>
                    <a:stretch>
                      <a:fillRect/>
                    </a:stretch>
                  </pic:blipFill>
                  <pic:spPr>
                    <a:xfrm rot="5400000">
                      <a:off x="0" y="0"/>
                      <a:ext cx="7798435" cy="4934585"/>
                    </a:xfrm>
                    <a:prstGeom prst="rect">
                      <a:avLst/>
                    </a:prstGeom>
                  </pic:spPr>
                </pic:pic>
              </a:graphicData>
            </a:graphic>
          </wp:inline>
        </w:drawing>
      </w:r>
    </w:p>
    <w:p>
      <w:pPr>
        <w:pStyle w:val="2"/>
        <w:outlineLvl w:val="9"/>
        <w:rPr>
          <w:rFonts w:hint="eastAsia"/>
          <w:lang w:val="en-US" w:eastAsia="zh-CN"/>
        </w:rPr>
        <w:sectPr>
          <w:headerReference r:id="rId10" w:type="default"/>
          <w:footerReference r:id="rId11" w:type="default"/>
          <w:pgSz w:w="11910" w:h="16840"/>
          <w:pgMar w:top="1440" w:right="1803" w:bottom="1440" w:left="1803" w:header="850" w:footer="992" w:gutter="0"/>
          <w:pgBorders>
            <w:top w:val="single" w:color="FFFFFF" w:sz="4" w:space="1"/>
            <w:left w:val="single" w:color="FFFFFF" w:sz="4" w:space="4"/>
            <w:bottom w:val="single" w:color="FFFFFF" w:sz="4" w:space="1"/>
            <w:right w:val="single" w:color="FFFFFF" w:sz="4" w:space="4"/>
          </w:pgBorders>
          <w:pgNumType w:fmt="decimal"/>
        </w:sectPr>
      </w:pPr>
    </w:p>
    <w:p>
      <w:pPr>
        <w:bidi w:val="0"/>
      </w:pPr>
      <w:bookmarkStart w:id="68" w:name="_Toc13207"/>
      <w:bookmarkStart w:id="69" w:name="_Toc4431"/>
      <w:r>
        <w:t>工艺流程简述:</w:t>
      </w:r>
      <w:bookmarkEnd w:id="68"/>
      <w:bookmarkEnd w:id="69"/>
    </w:p>
    <w:p>
      <w:pPr>
        <w:bidi w:val="0"/>
      </w:pPr>
      <w:bookmarkStart w:id="70" w:name="_Toc28033"/>
      <w:bookmarkStart w:id="71" w:name="_Toc14852"/>
      <w:r>
        <w:t>(1)货场或仓库的野棉采用气力输送方式运送到车间，在安装重杂物沉积器之前的输送管道上安置通气阀，以实现外吸棉的自动控制。</w:t>
      </w:r>
      <w:r>
        <w:br w:type="textWrapping"/>
      </w:r>
      <w:r>
        <w:t>(2)当籽棉含水较高不适合轧花L艺要求时，籽棉经外吸棉分离器、籽棉自动控制箱进入烘干系统的热空气管道内，并由热空气吹送至烘干机烘干，再由内吸棉分离器卸入高效清花机清理:当籽棉含水适宜时，通过调整使籽棉直接进入内吸棉分离器，再由内吸棉分离器卸入高效清花机清理。与籽棉分离之后的含尘空气经回风管导入除尘设备净化处理。</w:t>
      </w:r>
      <w:r>
        <w:br w:type="textWrapping"/>
      </w:r>
      <w:r>
        <w:t>(3)籽棉清理、膨松后，采用正压配棉装置或螺旋配棉装置等配送给大型锯齿轧花机。经锯齿轧花机加工后，纤维与棉籽分离。可根据皮棉的质量情况确定皮棉是否进行清理，当皮棉质量符合要求时，通过调整皮棉清理机(简称皮清机)的四通阀，使皮棉不经皮清机直接由共同集棉装置送往打包机成包:</w:t>
      </w:r>
      <w:r>
        <w:rPr>
          <w:rFonts w:hint="eastAsia"/>
          <w:lang w:val="en-US" w:eastAsia="zh-CN"/>
        </w:rPr>
        <w:t>一</w:t>
      </w:r>
      <w:r>
        <w:t>般情况下，皮棉应送皮清机清理。经过皮棉清理机进行清理后的皮棉进入集棉机，集棉机将收集到的棉纤维和气流进行分离，使散乱的棉纤维集聚于尘笼的表面，并对皮棉纤维进行初步压缩，形成密度均匀的棉胎，以利于正确打包。集棉过程中先对水进行高压雾化，再使其高温汽化，最后将高温高湿气流引入皮棉管中(或集棉机内或皮棉滑道上)，使其与皮棉充分混合，达到干燥皮棉自由吸湿、提高皮棉回潮率的目的。</w:t>
      </w:r>
      <w:bookmarkEnd w:id="70"/>
      <w:bookmarkEnd w:id="71"/>
    </w:p>
    <w:p>
      <w:pPr>
        <w:bidi w:val="0"/>
      </w:pPr>
      <w:bookmarkStart w:id="72" w:name="_Toc32121"/>
      <w:bookmarkStart w:id="73" w:name="_Toc14077"/>
      <w:r>
        <w:rPr>
          <w:rFonts w:hint="eastAsia"/>
          <w:lang w:eastAsia="zh-CN"/>
        </w:rPr>
        <w:t>（</w:t>
      </w:r>
      <w:r>
        <w:rPr>
          <w:rFonts w:hint="eastAsia"/>
          <w:lang w:val="en-US" w:eastAsia="zh-CN"/>
        </w:rPr>
        <w:t>4</w:t>
      </w:r>
      <w:r>
        <w:rPr>
          <w:rFonts w:hint="eastAsia"/>
          <w:lang w:eastAsia="zh-CN"/>
        </w:rPr>
        <w:t>）</w:t>
      </w:r>
      <w:r>
        <w:t>锯齿轧花机、皮清机排出的不孕籽和杂质等采用气力输送装置送往回收车间回收:轧净长纤维的棉籽采用螺旋输送装置送往剥绒车间加工，实施剥绒，连续生产，剥下的短绒经清理后再进行分级分类打包。剥绒过程中排落的下脚料(主要是落绒等)由输送装置送往清理回收车间加工:剥过三道的光棉籽由输送装置送往仓库装袋。</w:t>
      </w:r>
      <w:bookmarkEnd w:id="72"/>
      <w:bookmarkEnd w:id="73"/>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3"/>
        <w:bidi w:val="0"/>
        <w:rPr>
          <w:rFonts w:hint="eastAsia"/>
          <w:lang w:val="en-US" w:eastAsia="zh-CN"/>
        </w:rPr>
      </w:pPr>
      <w:bookmarkStart w:id="74" w:name="_Toc7448"/>
      <w:bookmarkStart w:id="75" w:name="_Toc26629"/>
      <w:bookmarkStart w:id="76" w:name="_Toc10408"/>
      <w:r>
        <w:rPr>
          <w:rFonts w:hint="eastAsia"/>
          <w:lang w:val="en-US" w:eastAsia="zh-CN"/>
        </w:rPr>
        <w:t>三、污染源及治理措施</w:t>
      </w:r>
      <w:bookmarkEnd w:id="74"/>
      <w:bookmarkEnd w:id="75"/>
      <w:bookmarkEnd w:id="76"/>
    </w:p>
    <w:p>
      <w:pPr>
        <w:pStyle w:val="2"/>
        <w:keepNext w:val="0"/>
        <w:keepLines w:val="0"/>
        <w:pageBreakBefore w:val="0"/>
        <w:widowControl w:val="0"/>
        <w:kinsoku/>
        <w:wordWrap/>
        <w:overflowPunct/>
        <w:topLinePunct w:val="0"/>
        <w:autoSpaceDE w:val="0"/>
        <w:autoSpaceDN w:val="0"/>
        <w:bidi w:val="0"/>
        <w:adjustRightInd/>
        <w:snapToGrid/>
        <w:spacing w:before="0" w:after="0"/>
        <w:ind w:left="0" w:firstLine="0"/>
        <w:textAlignment w:val="auto"/>
        <w:outlineLvl w:val="1"/>
        <w:rPr>
          <w:rFonts w:hint="eastAsia" w:asciiTheme="minorEastAsia" w:hAnsiTheme="minorEastAsia" w:eastAsiaTheme="minorEastAsia" w:cstheme="minorEastAsia"/>
          <w:b/>
          <w:bCs/>
          <w:lang w:val="en-US" w:eastAsia="zh-CN"/>
        </w:rPr>
      </w:pPr>
      <w:bookmarkStart w:id="77" w:name="_Toc4863"/>
      <w:bookmarkStart w:id="78" w:name="_Toc22549"/>
      <w:bookmarkStart w:id="79" w:name="_Toc26656"/>
      <w:r>
        <w:rPr>
          <w:rFonts w:hint="eastAsia" w:asciiTheme="minorEastAsia" w:hAnsiTheme="minorEastAsia" w:eastAsiaTheme="minorEastAsia" w:cstheme="minorEastAsia"/>
          <w:b/>
          <w:bCs/>
          <w:lang w:val="en-US" w:eastAsia="zh-CN"/>
        </w:rPr>
        <w:t>3.1 废水</w:t>
      </w:r>
      <w:bookmarkEnd w:id="77"/>
      <w:bookmarkEnd w:id="78"/>
      <w:bookmarkEnd w:id="79"/>
    </w:p>
    <w:p>
      <w:pPr>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项目生产工艺无废水产生，</w:t>
      </w:r>
      <w:r>
        <w:rPr>
          <w:rFonts w:hint="eastAsia" w:asciiTheme="minorEastAsia" w:hAnsiTheme="minorEastAsia" w:eastAsiaTheme="minorEastAsia" w:cstheme="minorEastAsia"/>
          <w:color w:val="auto"/>
          <w:sz w:val="24"/>
          <w:szCs w:val="24"/>
          <w:lang w:eastAsia="zh-CN"/>
        </w:rPr>
        <w:t>废水主要为生活污水，</w:t>
      </w:r>
      <w:r>
        <w:rPr>
          <w:rFonts w:hint="eastAsia" w:asciiTheme="minorEastAsia" w:hAnsiTheme="minorEastAsia" w:eastAsiaTheme="minorEastAsia" w:cstheme="minorEastAsia"/>
          <w:color w:val="auto"/>
          <w:sz w:val="24"/>
          <w:szCs w:val="24"/>
        </w:rPr>
        <w:t xml:space="preserve">主要污染物为 </w:t>
      </w:r>
      <w:r>
        <w:rPr>
          <w:rFonts w:hint="eastAsia" w:asciiTheme="minorEastAsia" w:hAnsiTheme="minorEastAsia" w:eastAsiaTheme="minorEastAsia" w:cstheme="minorEastAsia"/>
          <w:color w:val="auto"/>
          <w:sz w:val="24"/>
          <w:szCs w:val="24"/>
          <w:lang w:eastAsia="zh-CN"/>
        </w:rPr>
        <w:t>CODcr、SS、总磷、pH</w:t>
      </w:r>
      <w:r>
        <w:rPr>
          <w:rFonts w:hint="eastAsia" w:asciiTheme="minorEastAsia" w:hAnsiTheme="minorEastAsia" w:eastAsiaTheme="minorEastAsia" w:cstheme="minorEastAsia"/>
          <w:color w:val="auto"/>
          <w:sz w:val="24"/>
          <w:szCs w:val="24"/>
        </w:rPr>
        <w:t>等</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废水</w:t>
      </w:r>
      <w:r>
        <w:rPr>
          <w:rFonts w:hint="eastAsia" w:asciiTheme="minorEastAsia" w:hAnsiTheme="minorEastAsia" w:eastAsiaTheme="minorEastAsia" w:cstheme="minorEastAsia"/>
          <w:color w:val="auto"/>
          <w:sz w:val="24"/>
          <w:szCs w:val="24"/>
          <w:lang w:val="en-US" w:eastAsia="zh-CN"/>
        </w:rPr>
        <w:t>经化粪池处理，</w:t>
      </w:r>
      <w:r>
        <w:rPr>
          <w:rFonts w:hint="eastAsia" w:asciiTheme="minorEastAsia" w:hAnsiTheme="minorEastAsia" w:eastAsiaTheme="minorEastAsia" w:cstheme="minorEastAsia"/>
          <w:color w:val="auto"/>
          <w:sz w:val="24"/>
          <w:szCs w:val="24"/>
        </w:rPr>
        <w:t>排放污染物排放浓度达到《污水综合排放标准》(GB8978</w:t>
      </w:r>
      <w:r>
        <w:rPr>
          <w:rFonts w:hint="eastAsia" w:asciiTheme="minorEastAsia" w:hAnsiTheme="minorEastAsia" w:eastAsiaTheme="minorEastAsia" w:cstheme="minorEastAsia"/>
          <w:color w:val="auto"/>
          <w:sz w:val="24"/>
          <w:szCs w:val="24"/>
          <w:lang w:val="en-US" w:eastAsia="zh-CN"/>
        </w:rPr>
        <w:t>-</w:t>
      </w:r>
      <w:r>
        <w:rPr>
          <w:rFonts w:hint="eastAsia" w:asciiTheme="minorEastAsia" w:hAnsiTheme="minorEastAsia" w:eastAsiaTheme="minorEastAsia" w:cstheme="minorEastAsia"/>
          <w:color w:val="auto"/>
          <w:sz w:val="24"/>
          <w:szCs w:val="24"/>
        </w:rPr>
        <w:t>1996)中三级标准</w:t>
      </w:r>
      <w:r>
        <w:rPr>
          <w:rFonts w:hint="eastAsia" w:asciiTheme="minorEastAsia" w:hAnsiTheme="minorEastAsia" w:eastAsiaTheme="minorEastAsia" w:cstheme="minorEastAsia"/>
          <w:color w:val="auto"/>
          <w:sz w:val="24"/>
          <w:szCs w:val="24"/>
          <w:lang w:eastAsia="zh-CN"/>
        </w:rPr>
        <w:t>，</w:t>
      </w:r>
      <w:r>
        <w:rPr>
          <w:rFonts w:hint="eastAsia" w:cs="宋体"/>
          <w:color w:val="auto"/>
          <w:sz w:val="24"/>
          <w:szCs w:val="24"/>
          <w:lang w:val="en-US" w:eastAsia="zh-CN"/>
        </w:rPr>
        <w:t>定期拉运处置</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水质较为简单，污染物易于降解。</w:t>
      </w:r>
    </w:p>
    <w:p>
      <w:pPr>
        <w:pStyle w:val="2"/>
        <w:keepNext w:val="0"/>
        <w:keepLines w:val="0"/>
        <w:pageBreakBefore w:val="0"/>
        <w:widowControl w:val="0"/>
        <w:kinsoku/>
        <w:wordWrap/>
        <w:overflowPunct/>
        <w:topLinePunct w:val="0"/>
        <w:autoSpaceDE w:val="0"/>
        <w:autoSpaceDN w:val="0"/>
        <w:bidi w:val="0"/>
        <w:adjustRightInd/>
        <w:snapToGrid/>
        <w:spacing w:before="0" w:after="0"/>
        <w:ind w:left="278" w:hanging="278"/>
        <w:textAlignment w:val="auto"/>
        <w:outlineLvl w:val="1"/>
        <w:rPr>
          <w:rFonts w:hint="eastAsia" w:asciiTheme="minorEastAsia" w:hAnsiTheme="minorEastAsia" w:eastAsiaTheme="minorEastAsia" w:cstheme="minorEastAsia"/>
          <w:b/>
          <w:bCs/>
          <w:lang w:val="en-US" w:eastAsia="zh-CN"/>
        </w:rPr>
      </w:pPr>
      <w:bookmarkStart w:id="80" w:name="_Toc30220"/>
      <w:bookmarkStart w:id="81" w:name="_Toc64"/>
      <w:bookmarkStart w:id="82" w:name="_Toc24226"/>
      <w:r>
        <w:rPr>
          <w:rFonts w:hint="eastAsia" w:asciiTheme="minorEastAsia" w:hAnsiTheme="minorEastAsia" w:eastAsiaTheme="minorEastAsia" w:cstheme="minorEastAsia"/>
          <w:b/>
          <w:bCs/>
          <w:lang w:val="en-US" w:eastAsia="zh-CN"/>
        </w:rPr>
        <w:t>3.2 废气</w:t>
      </w:r>
      <w:bookmarkEnd w:id="80"/>
      <w:bookmarkEnd w:id="81"/>
      <w:bookmarkEnd w:id="82"/>
    </w:p>
    <w:p>
      <w:pPr>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①</w:t>
      </w:r>
      <w:r>
        <w:rPr>
          <w:rFonts w:hint="eastAsia" w:ascii="Times New Roman" w:hAnsi="Times New Roman" w:eastAsia="宋体" w:cs="Times New Roman"/>
          <w:b w:val="0"/>
          <w:bCs w:val="0"/>
          <w:color w:val="auto"/>
          <w:sz w:val="24"/>
          <w:szCs w:val="24"/>
          <w:lang w:val="en-US" w:eastAsia="zh-CN"/>
        </w:rPr>
        <w:t>工</w:t>
      </w:r>
      <w:r>
        <w:rPr>
          <w:rFonts w:hint="default" w:ascii="Times New Roman" w:hAnsi="Times New Roman" w:eastAsia="宋体" w:cs="Times New Roman"/>
          <w:b w:val="0"/>
          <w:bCs w:val="0"/>
          <w:color w:val="auto"/>
          <w:sz w:val="24"/>
          <w:szCs w:val="24"/>
          <w:lang w:val="en-US" w:eastAsia="zh-CN"/>
        </w:rPr>
        <w:t>艺废气</w:t>
      </w:r>
    </w:p>
    <w:p>
      <w:pPr>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ascii="宋体" w:hAnsi="宋体" w:eastAsia="宋体" w:cs="宋体"/>
          <w:color w:val="auto"/>
          <w:sz w:val="24"/>
          <w:szCs w:val="24"/>
        </w:rPr>
      </w:pPr>
      <w:r>
        <w:rPr>
          <w:rFonts w:hint="default" w:ascii="Times New Roman" w:hAnsi="Times New Roman" w:eastAsia="宋体" w:cs="Times New Roman"/>
          <w:b w:val="0"/>
          <w:bCs w:val="0"/>
          <w:color w:val="auto"/>
          <w:sz w:val="24"/>
          <w:szCs w:val="24"/>
          <w:lang w:val="en-US" w:eastAsia="zh-CN"/>
        </w:rPr>
        <w:t>本项目的</w:t>
      </w:r>
      <w:r>
        <w:rPr>
          <w:rFonts w:hint="eastAsia" w:ascii="Times New Roman" w:hAnsi="Times New Roman" w:eastAsia="宋体" w:cs="Times New Roman"/>
          <w:b w:val="0"/>
          <w:bCs w:val="0"/>
          <w:color w:val="auto"/>
          <w:sz w:val="24"/>
          <w:szCs w:val="24"/>
          <w:lang w:val="en-US" w:eastAsia="zh-CN"/>
        </w:rPr>
        <w:t>工艺废气主</w:t>
      </w:r>
      <w:r>
        <w:rPr>
          <w:rFonts w:hint="default" w:ascii="Times New Roman" w:hAnsi="Times New Roman" w:eastAsia="宋体" w:cs="Times New Roman"/>
          <w:b w:val="0"/>
          <w:bCs w:val="0"/>
          <w:color w:val="auto"/>
          <w:sz w:val="24"/>
          <w:szCs w:val="24"/>
          <w:lang w:val="en-US" w:eastAsia="zh-CN"/>
        </w:rPr>
        <w:t>要是</w:t>
      </w:r>
      <w:r>
        <w:rPr>
          <w:rFonts w:hint="eastAsia" w:ascii="Times New Roman" w:hAnsi="Times New Roman" w:eastAsia="宋体" w:cs="Times New Roman"/>
          <w:b w:val="0"/>
          <w:bCs w:val="0"/>
          <w:color w:val="auto"/>
          <w:sz w:val="24"/>
          <w:szCs w:val="24"/>
          <w:lang w:val="en-US" w:eastAsia="zh-CN"/>
        </w:rPr>
        <w:t>棉籽</w:t>
      </w:r>
      <w:r>
        <w:rPr>
          <w:rFonts w:hint="default" w:ascii="Times New Roman" w:hAnsi="Times New Roman" w:eastAsia="宋体" w:cs="Times New Roman"/>
          <w:b w:val="0"/>
          <w:bCs w:val="0"/>
          <w:color w:val="auto"/>
          <w:sz w:val="24"/>
          <w:szCs w:val="24"/>
          <w:lang w:val="en-US" w:eastAsia="zh-CN"/>
        </w:rPr>
        <w:t>分离，清理及打包过程中产生的棉</w:t>
      </w:r>
      <w:r>
        <w:rPr>
          <w:rFonts w:hint="eastAsia" w:ascii="Times New Roman" w:hAnsi="Times New Roman" w:eastAsia="宋体" w:cs="Times New Roman"/>
          <w:b w:val="0"/>
          <w:bCs w:val="0"/>
          <w:color w:val="auto"/>
          <w:sz w:val="24"/>
          <w:szCs w:val="24"/>
          <w:lang w:val="en-US" w:eastAsia="zh-CN"/>
        </w:rPr>
        <w:t>尘</w:t>
      </w:r>
      <w:r>
        <w:rPr>
          <w:rFonts w:hint="default" w:ascii="Times New Roman" w:hAnsi="Times New Roman" w:eastAsia="宋体"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经</w:t>
      </w:r>
      <w:r>
        <w:rPr>
          <w:rFonts w:hint="default" w:ascii="Times New Roman" w:hAnsi="Times New Roman" w:cs="Times New Roman"/>
          <w:color w:val="auto"/>
          <w:sz w:val="24"/>
          <w:szCs w:val="24"/>
        </w:rPr>
        <w:t>蜗旋反射组合式二级除尘机组</w:t>
      </w:r>
      <w:r>
        <w:rPr>
          <w:rFonts w:hint="eastAsia" w:ascii="Times New Roman" w:hAnsi="Times New Roman" w:cs="Times New Roman"/>
          <w:color w:val="auto"/>
          <w:sz w:val="24"/>
          <w:szCs w:val="24"/>
          <w:lang w:eastAsia="zh-CN"/>
        </w:rPr>
        <w:t>处理后，棉尘以固体废弃物的形式，</w:t>
      </w:r>
      <w:r>
        <w:rPr>
          <w:rFonts w:ascii="宋体" w:hAnsi="宋体" w:eastAsia="宋体" w:cs="宋体"/>
          <w:color w:val="auto"/>
          <w:sz w:val="24"/>
          <w:szCs w:val="24"/>
        </w:rPr>
        <w:t>定期清运，出售给回收厂家，不外排</w:t>
      </w:r>
      <w:r>
        <w:rPr>
          <w:rFonts w:hint="eastAsia" w:cs="宋体"/>
          <w:color w:val="auto"/>
          <w:sz w:val="24"/>
          <w:szCs w:val="24"/>
          <w:lang w:eastAsia="zh-CN"/>
        </w:rPr>
        <w:t>，</w:t>
      </w:r>
      <w:r>
        <w:rPr>
          <w:rFonts w:ascii="宋体" w:hAnsi="宋体" w:eastAsia="宋体" w:cs="宋体"/>
          <w:color w:val="auto"/>
          <w:sz w:val="24"/>
          <w:szCs w:val="24"/>
        </w:rPr>
        <w:t>此项目废气对外环境影响较小。</w:t>
      </w:r>
      <w:r>
        <w:rPr>
          <w:rFonts w:ascii="宋体" w:hAnsi="宋体" w:eastAsia="宋体" w:cs="宋体"/>
          <w:color w:val="auto"/>
          <w:sz w:val="24"/>
          <w:szCs w:val="24"/>
        </w:rPr>
        <w:br w:type="textWrapping"/>
      </w:r>
      <w:r>
        <w:rPr>
          <w:rFonts w:hint="eastAsia" w:ascii="宋体" w:hAnsi="宋体" w:cs="宋体"/>
          <w:color w:val="auto"/>
          <w:sz w:val="24"/>
          <w:szCs w:val="24"/>
          <w:lang w:val="en-US" w:eastAsia="zh-CN"/>
        </w:rPr>
        <w:t xml:space="preserve">    </w:t>
      </w:r>
      <w:r>
        <w:rPr>
          <w:rFonts w:ascii="宋体" w:hAnsi="宋体" w:eastAsia="宋体" w:cs="宋体"/>
          <w:color w:val="auto"/>
          <w:sz w:val="24"/>
          <w:szCs w:val="24"/>
        </w:rPr>
        <w:t>②餐饮油烟</w:t>
      </w:r>
    </w:p>
    <w:p>
      <w:pPr>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ascii="宋体" w:hAnsi="宋体" w:eastAsia="宋体" w:cs="宋体"/>
          <w:color w:val="auto"/>
          <w:sz w:val="24"/>
          <w:szCs w:val="24"/>
        </w:rPr>
      </w:pPr>
      <w:r>
        <w:rPr>
          <w:rFonts w:ascii="宋体" w:hAnsi="宋体" w:eastAsia="宋体" w:cs="宋体"/>
          <w:color w:val="auto"/>
          <w:sz w:val="24"/>
          <w:szCs w:val="24"/>
        </w:rPr>
        <w:t>职工食堂餐饮油烟经</w:t>
      </w:r>
      <w:r>
        <w:rPr>
          <w:rFonts w:hint="eastAsia" w:ascii="宋体" w:hAnsi="宋体" w:cs="宋体"/>
          <w:color w:val="auto"/>
          <w:sz w:val="24"/>
          <w:szCs w:val="24"/>
          <w:lang w:val="en-US" w:eastAsia="zh-CN"/>
        </w:rPr>
        <w:t>油烟净化</w:t>
      </w:r>
      <w:r>
        <w:rPr>
          <w:rFonts w:ascii="宋体" w:hAnsi="宋体" w:eastAsia="宋体" w:cs="宋体"/>
          <w:color w:val="auto"/>
          <w:sz w:val="24"/>
          <w:szCs w:val="24"/>
        </w:rPr>
        <w:t>处理后，集中收集后经排气简引至食堂房项高空排放</w:t>
      </w:r>
      <w:r>
        <w:rPr>
          <w:rFonts w:hint="eastAsia" w:cs="宋体"/>
          <w:color w:val="auto"/>
          <w:sz w:val="24"/>
          <w:szCs w:val="24"/>
          <w:lang w:eastAsia="zh-CN"/>
        </w:rPr>
        <w:t>，</w:t>
      </w:r>
      <w:r>
        <w:rPr>
          <w:rFonts w:ascii="宋体" w:hAnsi="宋体" w:eastAsia="宋体" w:cs="宋体"/>
          <w:color w:val="auto"/>
          <w:sz w:val="24"/>
          <w:szCs w:val="24"/>
        </w:rPr>
        <w:t>对场内员工及周国环境影响都很小。</w:t>
      </w:r>
    </w:p>
    <w:p>
      <w:pPr>
        <w:pStyle w:val="2"/>
        <w:keepNext w:val="0"/>
        <w:keepLines w:val="0"/>
        <w:pageBreakBefore w:val="0"/>
        <w:widowControl w:val="0"/>
        <w:kinsoku/>
        <w:wordWrap/>
        <w:overflowPunct/>
        <w:topLinePunct w:val="0"/>
        <w:autoSpaceDE w:val="0"/>
        <w:autoSpaceDN w:val="0"/>
        <w:bidi w:val="0"/>
        <w:adjustRightInd/>
        <w:snapToGrid/>
        <w:spacing w:before="0" w:after="0"/>
        <w:ind w:left="0" w:leftChars="0" w:firstLine="0" w:firstLineChars="0"/>
        <w:textAlignment w:val="auto"/>
        <w:outlineLvl w:val="1"/>
        <w:rPr>
          <w:rFonts w:hint="eastAsia" w:asciiTheme="minorEastAsia" w:hAnsiTheme="minorEastAsia" w:eastAsiaTheme="minorEastAsia" w:cstheme="minorEastAsia"/>
          <w:b/>
          <w:bCs/>
          <w:color w:val="auto"/>
          <w:sz w:val="24"/>
          <w:szCs w:val="24"/>
          <w:lang w:val="en-US" w:eastAsia="zh-CN"/>
        </w:rPr>
      </w:pPr>
      <w:bookmarkStart w:id="83" w:name="_Toc1639"/>
      <w:bookmarkStart w:id="84" w:name="_Toc18504"/>
      <w:bookmarkStart w:id="85" w:name="_Toc19853"/>
      <w:r>
        <w:rPr>
          <w:rFonts w:hint="eastAsia" w:asciiTheme="minorEastAsia" w:hAnsiTheme="minorEastAsia" w:eastAsiaTheme="minorEastAsia" w:cstheme="minorEastAsia"/>
          <w:b/>
          <w:bCs/>
          <w:color w:val="auto"/>
          <w:sz w:val="24"/>
          <w:szCs w:val="24"/>
          <w:lang w:val="en-US" w:eastAsia="zh-CN"/>
        </w:rPr>
        <w:t>3.3 噪声</w:t>
      </w:r>
      <w:bookmarkEnd w:id="83"/>
      <w:bookmarkEnd w:id="84"/>
      <w:bookmarkEnd w:id="85"/>
    </w:p>
    <w:p>
      <w:pPr>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ascii="宋体" w:hAnsi="宋体" w:eastAsia="宋体" w:cs="宋体"/>
          <w:color w:val="auto"/>
          <w:sz w:val="24"/>
          <w:szCs w:val="24"/>
        </w:rPr>
      </w:pPr>
      <w:r>
        <w:rPr>
          <w:rFonts w:hint="eastAsia" w:cs="Times New Roman"/>
          <w:color w:val="auto"/>
          <w:sz w:val="24"/>
          <w:szCs w:val="24"/>
          <w:lang w:val="en-US" w:eastAsia="zh-CN"/>
        </w:rPr>
        <w:t>项目</w:t>
      </w:r>
      <w:r>
        <w:rPr>
          <w:rFonts w:hint="default" w:ascii="Times New Roman" w:hAnsi="Times New Roman" w:eastAsia="宋体" w:cs="Times New Roman"/>
          <w:color w:val="auto"/>
          <w:sz w:val="24"/>
          <w:szCs w:val="24"/>
          <w:lang w:val="en-US" w:eastAsia="zh-CN"/>
        </w:rPr>
        <w:t>在运营期间尽可能选择低噪音设备，对高噪音设备安装</w:t>
      </w:r>
      <w:r>
        <w:rPr>
          <w:rFonts w:hint="eastAsia" w:cs="Times New Roman"/>
          <w:color w:val="auto"/>
          <w:sz w:val="24"/>
          <w:szCs w:val="24"/>
          <w:lang w:val="en-US" w:eastAsia="zh-CN"/>
        </w:rPr>
        <w:t>减震垫</w:t>
      </w:r>
      <w:r>
        <w:rPr>
          <w:rFonts w:hint="eastAsia" w:ascii="Times New Roman" w:hAnsi="Times New Roman" w:cs="Times New Roman"/>
          <w:color w:val="auto"/>
          <w:sz w:val="24"/>
          <w:szCs w:val="24"/>
          <w:lang w:val="en-US" w:eastAsia="zh-CN"/>
        </w:rPr>
        <w:t>并采取</w:t>
      </w:r>
      <w:r>
        <w:rPr>
          <w:rFonts w:hint="default" w:ascii="Times New Roman" w:hAnsi="Times New Roman" w:eastAsia="宋体" w:cs="Times New Roman"/>
          <w:color w:val="auto"/>
          <w:sz w:val="24"/>
          <w:szCs w:val="24"/>
          <w:lang w:val="en-US" w:eastAsia="zh-CN"/>
        </w:rPr>
        <w:t>距离衰减等措施</w:t>
      </w:r>
      <w:r>
        <w:rPr>
          <w:rFonts w:hint="eastAsia" w:ascii="Times New Roman" w:hAnsi="Times New Roman" w:eastAsia="宋体" w:cs="Times New Roman"/>
          <w:color w:val="auto"/>
          <w:sz w:val="24"/>
          <w:szCs w:val="24"/>
          <w:lang w:val="en-US" w:eastAsia="zh-CN"/>
        </w:rPr>
        <w:t>后，</w:t>
      </w:r>
      <w:r>
        <w:rPr>
          <w:rFonts w:ascii="宋体" w:hAnsi="宋体" w:eastAsia="宋体" w:cs="宋体"/>
          <w:color w:val="auto"/>
          <w:sz w:val="24"/>
          <w:szCs w:val="24"/>
        </w:rPr>
        <w:t>对周围声环境影响很小。</w:t>
      </w:r>
    </w:p>
    <w:p>
      <w:pPr>
        <w:pStyle w:val="2"/>
        <w:keepNext w:val="0"/>
        <w:keepLines w:val="0"/>
        <w:pageBreakBefore w:val="0"/>
        <w:widowControl w:val="0"/>
        <w:kinsoku/>
        <w:wordWrap/>
        <w:overflowPunct/>
        <w:topLinePunct w:val="0"/>
        <w:autoSpaceDE w:val="0"/>
        <w:autoSpaceDN w:val="0"/>
        <w:bidi w:val="0"/>
        <w:adjustRightInd/>
        <w:snapToGrid/>
        <w:spacing w:before="0" w:after="0"/>
        <w:ind w:left="0" w:leftChars="0" w:firstLine="0" w:firstLineChars="0"/>
        <w:textAlignment w:val="auto"/>
        <w:outlineLvl w:val="1"/>
        <w:rPr>
          <w:rFonts w:hint="eastAsia" w:asciiTheme="minorEastAsia" w:hAnsiTheme="minorEastAsia" w:eastAsiaTheme="minorEastAsia" w:cstheme="minorEastAsia"/>
          <w:b/>
          <w:bCs/>
          <w:lang w:val="en-US" w:eastAsia="zh-CN"/>
        </w:rPr>
      </w:pPr>
      <w:bookmarkStart w:id="86" w:name="_Toc14468"/>
      <w:bookmarkStart w:id="87" w:name="_Toc2756"/>
      <w:bookmarkStart w:id="88" w:name="_Toc30187"/>
      <w:r>
        <w:rPr>
          <w:rFonts w:hint="eastAsia" w:asciiTheme="minorEastAsia" w:hAnsiTheme="minorEastAsia" w:eastAsiaTheme="minorEastAsia" w:cstheme="minorEastAsia"/>
          <w:b/>
          <w:bCs/>
          <w:lang w:val="en-US" w:eastAsia="zh-CN"/>
        </w:rPr>
        <w:t>3.4 固废</w:t>
      </w:r>
      <w:bookmarkEnd w:id="86"/>
      <w:bookmarkEnd w:id="87"/>
      <w:bookmarkEnd w:id="88"/>
    </w:p>
    <w:p>
      <w:pPr>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本项目固废为生产固废和生活垃圾：</w:t>
      </w:r>
      <w:r>
        <w:rPr>
          <w:rFonts w:hint="eastAsia" w:asciiTheme="minorEastAsia" w:hAnsiTheme="minorEastAsia" w:eastAsiaTheme="minorEastAsia" w:cstheme="minorEastAsia"/>
          <w:color w:val="auto"/>
          <w:sz w:val="24"/>
          <w:szCs w:val="24"/>
          <w:lang w:val="en-US" w:eastAsia="zh-CN"/>
        </w:rPr>
        <w:t>生产固废在</w:t>
      </w:r>
      <w:r>
        <w:rPr>
          <w:rFonts w:hint="eastAsia" w:asciiTheme="minorEastAsia" w:hAnsiTheme="minorEastAsia" w:eastAsiaTheme="minorEastAsia" w:cstheme="minorEastAsia"/>
          <w:color w:val="auto"/>
          <w:sz w:val="24"/>
          <w:szCs w:val="24"/>
        </w:rPr>
        <w:t>籽棉分离，清理及打包过程中经</w:t>
      </w:r>
      <w:r>
        <w:rPr>
          <w:rFonts w:hint="eastAsia" w:asciiTheme="minorEastAsia" w:hAnsiTheme="minorEastAsia" w:eastAsiaTheme="minorEastAsia" w:cstheme="minorEastAsia"/>
          <w:color w:val="auto"/>
          <w:sz w:val="24"/>
          <w:szCs w:val="24"/>
          <w:lang w:eastAsia="zh-CN"/>
        </w:rPr>
        <w:t>蜗旋反射组合式二级除尘机组</w:t>
      </w:r>
      <w:r>
        <w:rPr>
          <w:rFonts w:hint="eastAsia" w:asciiTheme="minorEastAsia" w:hAnsiTheme="minorEastAsia" w:eastAsiaTheme="minorEastAsia" w:cstheme="minorEastAsia"/>
          <w:color w:val="auto"/>
          <w:sz w:val="24"/>
          <w:szCs w:val="24"/>
        </w:rPr>
        <w:t>收集的棉尘(包括棉尘和尘杂)，定期清运，出售给回收厂家，不外排</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工艺中产生的棉料均作为油脂原料出售给油脂厂榨油，生产固废中的废绒均可出售给回收厂家，不外排。</w:t>
      </w:r>
    </w:p>
    <w:p>
      <w:pPr>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生活垃圾即</w:t>
      </w:r>
      <w:r>
        <w:rPr>
          <w:rFonts w:hint="eastAsia" w:asciiTheme="minorEastAsia" w:hAnsiTheme="minorEastAsia" w:eastAsiaTheme="minorEastAsia" w:cstheme="minorEastAsia"/>
          <w:color w:val="auto"/>
          <w:sz w:val="24"/>
          <w:szCs w:val="24"/>
          <w:lang w:eastAsia="zh-CN"/>
        </w:rPr>
        <w:t>员工日常</w:t>
      </w:r>
      <w:r>
        <w:rPr>
          <w:rFonts w:hint="eastAsia" w:asciiTheme="minorEastAsia" w:hAnsiTheme="minorEastAsia" w:eastAsiaTheme="minorEastAsia" w:cstheme="minorEastAsia"/>
          <w:color w:val="auto"/>
          <w:sz w:val="24"/>
          <w:szCs w:val="24"/>
          <w:lang w:val="en-US" w:eastAsia="zh-CN"/>
        </w:rPr>
        <w:t>产生的</w:t>
      </w:r>
      <w:r>
        <w:rPr>
          <w:rFonts w:hint="eastAsia" w:asciiTheme="minorEastAsia" w:hAnsiTheme="minorEastAsia" w:eastAsiaTheme="minorEastAsia" w:cstheme="minorEastAsia"/>
          <w:color w:val="auto"/>
          <w:sz w:val="24"/>
          <w:szCs w:val="24"/>
          <w:lang w:eastAsia="zh-CN"/>
        </w:rPr>
        <w:t>生活垃圾，</w:t>
      </w:r>
      <w:r>
        <w:rPr>
          <w:rFonts w:hint="eastAsia" w:asciiTheme="minorEastAsia" w:hAnsiTheme="minorEastAsia" w:eastAsiaTheme="minorEastAsia" w:cstheme="minorEastAsia"/>
          <w:color w:val="auto"/>
          <w:sz w:val="24"/>
          <w:szCs w:val="24"/>
          <w:lang w:val="en-US" w:eastAsia="zh-CN"/>
        </w:rPr>
        <w:t>集中分类袋装收集后外运至垃圾填埋场统一处理。</w:t>
      </w:r>
    </w:p>
    <w:p>
      <w:pPr>
        <w:pStyle w:val="3"/>
        <w:keepNext w:val="0"/>
        <w:keepLines w:val="0"/>
        <w:pageBreakBefore w:val="0"/>
        <w:widowControl w:val="0"/>
        <w:kinsoku/>
        <w:wordWrap/>
        <w:overflowPunct/>
        <w:topLinePunct w:val="0"/>
        <w:autoSpaceDE w:val="0"/>
        <w:autoSpaceDN w:val="0"/>
        <w:bidi w:val="0"/>
        <w:adjustRightInd/>
        <w:snapToGrid/>
        <w:spacing w:after="0"/>
        <w:textAlignment w:val="auto"/>
        <w:outlineLvl w:val="9"/>
        <w:rPr>
          <w:rFonts w:hint="eastAsia" w:asciiTheme="minorEastAsia" w:hAnsiTheme="minorEastAsia" w:eastAsiaTheme="minorEastAsia" w:cstheme="minorEastAsia"/>
          <w:lang w:val="en-US" w:eastAsia="zh-CN"/>
        </w:rPr>
      </w:pPr>
      <w:bookmarkStart w:id="89" w:name="_Toc17696"/>
    </w:p>
    <w:p>
      <w:pPr>
        <w:pStyle w:val="3"/>
        <w:keepNext w:val="0"/>
        <w:keepLines w:val="0"/>
        <w:pageBreakBefore w:val="0"/>
        <w:widowControl w:val="0"/>
        <w:kinsoku/>
        <w:wordWrap/>
        <w:overflowPunct/>
        <w:topLinePunct w:val="0"/>
        <w:autoSpaceDE w:val="0"/>
        <w:autoSpaceDN w:val="0"/>
        <w:bidi w:val="0"/>
        <w:adjustRightInd/>
        <w:snapToGrid/>
        <w:spacing w:after="0"/>
        <w:textAlignment w:val="auto"/>
        <w:outlineLvl w:val="9"/>
        <w:rPr>
          <w:rFonts w:hint="eastAsia" w:asciiTheme="minorEastAsia" w:hAnsiTheme="minorEastAsia" w:eastAsiaTheme="minorEastAsia" w:cstheme="minorEastAsia"/>
          <w:lang w:val="en-US" w:eastAsia="zh-CN"/>
        </w:rPr>
      </w:pPr>
    </w:p>
    <w:p>
      <w:pPr>
        <w:pStyle w:val="3"/>
        <w:keepNext w:val="0"/>
        <w:keepLines w:val="0"/>
        <w:pageBreakBefore w:val="0"/>
        <w:widowControl w:val="0"/>
        <w:kinsoku/>
        <w:wordWrap/>
        <w:overflowPunct/>
        <w:topLinePunct w:val="0"/>
        <w:autoSpaceDE w:val="0"/>
        <w:autoSpaceDN w:val="0"/>
        <w:bidi w:val="0"/>
        <w:adjustRightInd/>
        <w:snapToGrid/>
        <w:spacing w:after="0"/>
        <w:textAlignment w:val="auto"/>
        <w:outlineLvl w:val="9"/>
        <w:rPr>
          <w:rFonts w:hint="eastAsia" w:asciiTheme="minorEastAsia" w:hAnsiTheme="minorEastAsia" w:eastAsiaTheme="minorEastAsia" w:cstheme="minorEastAsia"/>
          <w:lang w:val="en-US" w:eastAsia="zh-CN"/>
        </w:rPr>
      </w:pPr>
    </w:p>
    <w:p>
      <w:pPr>
        <w:pStyle w:val="3"/>
        <w:keepNext w:val="0"/>
        <w:keepLines w:val="0"/>
        <w:pageBreakBefore w:val="0"/>
        <w:widowControl w:val="0"/>
        <w:kinsoku/>
        <w:wordWrap/>
        <w:overflowPunct/>
        <w:topLinePunct w:val="0"/>
        <w:autoSpaceDE w:val="0"/>
        <w:autoSpaceDN w:val="0"/>
        <w:bidi w:val="0"/>
        <w:adjustRightInd/>
        <w:snapToGrid/>
        <w:spacing w:after="0"/>
        <w:textAlignment w:val="auto"/>
        <w:outlineLvl w:val="9"/>
        <w:rPr>
          <w:rFonts w:hint="eastAsia" w:asciiTheme="minorEastAsia" w:hAnsiTheme="minorEastAsia" w:eastAsiaTheme="minorEastAsia" w:cstheme="minorEastAsia"/>
          <w:lang w:val="en-US" w:eastAsia="zh-CN"/>
        </w:rPr>
      </w:pPr>
    </w:p>
    <w:p>
      <w:pPr>
        <w:pStyle w:val="3"/>
        <w:keepNext w:val="0"/>
        <w:keepLines w:val="0"/>
        <w:pageBreakBefore w:val="0"/>
        <w:widowControl w:val="0"/>
        <w:kinsoku/>
        <w:wordWrap/>
        <w:overflowPunct/>
        <w:topLinePunct w:val="0"/>
        <w:autoSpaceDE w:val="0"/>
        <w:autoSpaceDN w:val="0"/>
        <w:bidi w:val="0"/>
        <w:adjustRightInd/>
        <w:snapToGrid/>
        <w:spacing w:after="0"/>
        <w:textAlignment w:val="auto"/>
        <w:rPr>
          <w:rFonts w:hint="eastAsia" w:asciiTheme="minorEastAsia" w:hAnsiTheme="minorEastAsia" w:eastAsiaTheme="minorEastAsia" w:cstheme="minorEastAsia"/>
          <w:lang w:val="en-US" w:eastAsia="zh-CN"/>
        </w:rPr>
      </w:pPr>
      <w:bookmarkStart w:id="90" w:name="_Toc2448"/>
      <w:bookmarkStart w:id="91" w:name="_Toc7940"/>
      <w:bookmarkStart w:id="92" w:name="_Toc6180"/>
      <w:r>
        <w:rPr>
          <w:rFonts w:hint="eastAsia" w:asciiTheme="minorEastAsia" w:hAnsiTheme="minorEastAsia" w:eastAsiaTheme="minorEastAsia" w:cstheme="minorEastAsia"/>
          <w:lang w:val="en-US" w:eastAsia="zh-CN"/>
        </w:rPr>
        <w:t>四、环境影响报告书（表）的主要结论、要求与建议及其审批部门审批决定</w:t>
      </w:r>
      <w:bookmarkEnd w:id="89"/>
      <w:bookmarkEnd w:id="90"/>
      <w:bookmarkEnd w:id="91"/>
      <w:bookmarkEnd w:id="92"/>
    </w:p>
    <w:p>
      <w:pPr>
        <w:pStyle w:val="4"/>
        <w:keepNext w:val="0"/>
        <w:keepLines w:val="0"/>
        <w:pageBreakBefore w:val="0"/>
        <w:widowControl w:val="0"/>
        <w:kinsoku/>
        <w:wordWrap/>
        <w:overflowPunct/>
        <w:topLinePunct w:val="0"/>
        <w:autoSpaceDE w:val="0"/>
        <w:autoSpaceDN w:val="0"/>
        <w:bidi w:val="0"/>
        <w:adjustRightInd/>
        <w:snapToGrid/>
        <w:spacing w:before="0" w:after="0"/>
        <w:textAlignment w:val="auto"/>
        <w:rPr>
          <w:rFonts w:hint="eastAsia" w:asciiTheme="minorEastAsia" w:hAnsiTheme="minorEastAsia" w:eastAsiaTheme="minorEastAsia" w:cstheme="minorEastAsia"/>
          <w:sz w:val="24"/>
          <w:szCs w:val="24"/>
          <w:lang w:val="en-US" w:eastAsia="zh-CN"/>
        </w:rPr>
      </w:pPr>
      <w:bookmarkStart w:id="93" w:name="_Toc28023"/>
      <w:bookmarkStart w:id="94" w:name="_Toc3291"/>
      <w:bookmarkStart w:id="95" w:name="_Toc12142"/>
      <w:r>
        <w:rPr>
          <w:rFonts w:hint="eastAsia" w:asciiTheme="minorEastAsia" w:hAnsiTheme="minorEastAsia" w:eastAsiaTheme="minorEastAsia" w:cstheme="minorEastAsia"/>
          <w:sz w:val="24"/>
          <w:szCs w:val="24"/>
          <w:lang w:val="en-US" w:eastAsia="zh-CN"/>
        </w:rPr>
        <w:t>4.1环境影响报告书（表）的主要结论与意见</w:t>
      </w:r>
      <w:bookmarkEnd w:id="93"/>
      <w:bookmarkEnd w:id="94"/>
      <w:bookmarkEnd w:id="95"/>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ind w:leftChars="0" w:right="0" w:rightChars="0"/>
        <w:textAlignment w:val="auto"/>
        <w:outlineLvl w:val="9"/>
        <w:rPr>
          <w:rFonts w:hint="eastAsia" w:asciiTheme="minorEastAsia" w:hAnsiTheme="minorEastAsia" w:eastAsiaTheme="minorEastAsia" w:cstheme="minorEastAsia"/>
          <w:sz w:val="24"/>
          <w:szCs w:val="24"/>
          <w:lang w:val="en-US" w:eastAsia="zh-CN"/>
        </w:rPr>
      </w:pPr>
      <w:bookmarkStart w:id="96" w:name="_Toc3397"/>
      <w:r>
        <w:rPr>
          <w:rFonts w:hint="eastAsia" w:asciiTheme="minorEastAsia" w:hAnsiTheme="minorEastAsia" w:eastAsiaTheme="minorEastAsia" w:cstheme="minorEastAsia"/>
          <w:sz w:val="24"/>
          <w:szCs w:val="24"/>
          <w:lang w:val="en-US" w:eastAsia="zh-CN"/>
        </w:rPr>
        <w:t>（1）结论：</w:t>
      </w:r>
      <w:r>
        <w:rPr>
          <w:rFonts w:hint="eastAsia" w:asciiTheme="minorEastAsia" w:hAnsiTheme="minorEastAsia" w:eastAsiaTheme="minorEastAsia" w:cstheme="minorEastAsia"/>
          <w:sz w:val="24"/>
          <w:szCs w:val="24"/>
        </w:rPr>
        <w:t>本项目符合轮台县总体规划，并具有较明显的社会-经济效益，项目建设对促进本地区经济发展有一定促进作用。项目所在地环境质量较好，项目对周围环境的污染程度较轻，本项目所产生的废气、废水、噪声、固废在采取相应的治理措施后，可满足相应的国家排放标准。建设单位在严格执行我国建设项目环境保护“三同时制度"、对各项污染防治措施和上述建议切实逐项子以落实、并加强生产和污染治理设施的运行管理、保证各种污染物达标排放的前提下，本项目对周围环境质最影响较小，符合国家、地方的环保标准。针对本工程存在的环境问题，在采取和落实本报告表中提出的各项环保措施的情况</w:t>
      </w:r>
      <w:r>
        <w:rPr>
          <w:rFonts w:hint="eastAsia" w:asciiTheme="minorEastAsia" w:hAnsiTheme="minorEastAsia" w:eastAsiaTheme="minorEastAsia" w:cstheme="minorEastAsia"/>
          <w:sz w:val="24"/>
          <w:szCs w:val="24"/>
          <w:lang w:val="en-US" w:eastAsia="zh-CN"/>
        </w:rPr>
        <w:t>下</w:t>
      </w:r>
      <w:r>
        <w:rPr>
          <w:rFonts w:hint="eastAsia" w:asciiTheme="minorEastAsia" w:hAnsiTheme="minorEastAsia" w:eastAsiaTheme="minorEastAsia" w:cstheme="minorEastAsia"/>
          <w:sz w:val="24"/>
          <w:szCs w:val="24"/>
        </w:rPr>
        <w:t>，其对环境的影响是可以得到有效控制的。采取合理有效的防护措施，本项目存在的风险在可按受水平。因此，本项目从环境保护的角度来看。该项目的建设是合理可行的</w:t>
      </w:r>
      <w:bookmarkEnd w:id="96"/>
      <w:r>
        <w:rPr>
          <w:rFonts w:hint="eastAsia" w:asciiTheme="minorEastAsia" w:hAnsiTheme="minorEastAsia" w:eastAsiaTheme="minorEastAsia" w:cstheme="minorEastAsia"/>
          <w:sz w:val="24"/>
          <w:szCs w:val="24"/>
          <w:lang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ind w:leftChars="0" w:right="0" w:rightChars="0"/>
        <w:textAlignment w:val="auto"/>
        <w:outlineLvl w:val="9"/>
        <w:rPr>
          <w:rFonts w:hint="eastAsia" w:asciiTheme="minorEastAsia" w:hAnsiTheme="minorEastAsia" w:eastAsiaTheme="minorEastAsia" w:cstheme="minorEastAsia"/>
          <w:sz w:val="24"/>
          <w:szCs w:val="24"/>
          <w:lang w:val="en-US" w:eastAsia="zh-CN"/>
        </w:rPr>
      </w:pPr>
      <w:bookmarkStart w:id="97" w:name="_Toc5"/>
      <w:r>
        <w:rPr>
          <w:rFonts w:hint="eastAsia" w:asciiTheme="minorEastAsia" w:hAnsiTheme="minorEastAsia" w:eastAsiaTheme="minorEastAsia" w:cstheme="minorEastAsia"/>
          <w:sz w:val="24"/>
          <w:szCs w:val="24"/>
          <w:lang w:val="en-US" w:eastAsia="zh-CN"/>
        </w:rPr>
        <w:t>（2）要求与建议：</w:t>
      </w:r>
      <w:r>
        <w:rPr>
          <w:rFonts w:hint="eastAsia" w:asciiTheme="minorEastAsia" w:hAnsiTheme="minorEastAsia" w:eastAsiaTheme="minorEastAsia" w:cstheme="minorEastAsia"/>
          <w:sz w:val="24"/>
          <w:szCs w:val="24"/>
        </w:rPr>
        <w:t> </w:t>
      </w:r>
      <w:bookmarkEnd w:id="97"/>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ind w:right="0" w:righ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4"/>
          <w:szCs w:val="24"/>
          <w:lang w:val="en-US" w:eastAsia="zh-CN"/>
        </w:rPr>
        <w:t>①</w:t>
      </w:r>
      <w:r>
        <w:rPr>
          <w:rFonts w:hint="eastAsia" w:asciiTheme="minorEastAsia" w:hAnsiTheme="minorEastAsia" w:eastAsiaTheme="minorEastAsia" w:cstheme="minorEastAsia"/>
          <w:sz w:val="24"/>
          <w:szCs w:val="24"/>
        </w:rPr>
        <w:t>充分落实本报告表中有关环保措施，认真执行防治污染设施与主体工程同时设计、同时施工、同时投入使用的“三同时”制度，确保所排放的各项目污染物满足相应的排放标准要求</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lang w:val="en-US" w:eastAsia="zh-CN"/>
        </w:rPr>
        <w:t>②</w:t>
      </w:r>
      <w:r>
        <w:rPr>
          <w:rFonts w:hint="eastAsia" w:asciiTheme="minorEastAsia" w:hAnsiTheme="minorEastAsia" w:eastAsiaTheme="minorEastAsia" w:cstheme="minorEastAsia"/>
          <w:sz w:val="24"/>
          <w:szCs w:val="24"/>
        </w:rPr>
        <w:t>增强职工环境意识，制订环保设施操作运行规程，建立健全各项环保岗位责任制，强化环保管理，确保环保设施正常稳定运行:加强监督管理，消除事故隐患，防止出现事故性和非正常污染排放</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lang w:val="en-US" w:eastAsia="zh-CN"/>
        </w:rPr>
        <w:t>③</w:t>
      </w:r>
      <w:r>
        <w:rPr>
          <w:rFonts w:hint="eastAsia" w:asciiTheme="minorEastAsia" w:hAnsiTheme="minorEastAsia" w:eastAsiaTheme="minorEastAsia" w:cstheme="minorEastAsia"/>
          <w:sz w:val="24"/>
          <w:szCs w:val="24"/>
        </w:rPr>
        <w:t>在项目实施过程中，建设单位应坚持“清洁生产”的思想，尽可能采用节能。节水、环保的材料、设备及技术，从而实现节约能源、降低物耗，减少污染物排放量的目标</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lang w:val="en-US" w:eastAsia="zh-CN"/>
        </w:rPr>
        <w:t>④</w:t>
      </w:r>
      <w:r>
        <w:rPr>
          <w:rFonts w:hint="eastAsia" w:asciiTheme="minorEastAsia" w:hAnsiTheme="minorEastAsia" w:eastAsiaTheme="minorEastAsia" w:cstheme="minorEastAsia"/>
          <w:sz w:val="24"/>
          <w:szCs w:val="24"/>
        </w:rPr>
        <w:t>做好生产人员的卫生防护工作，定期体检。籽棉分离、包装等工序操作工人应戴防尘口罩、护耳器，穿工作服，以最大限度地减少工艺粉尘的呼入量，减少高分贝噪声对工人的损害，保障职工身体健康</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lang w:val="en-US" w:eastAsia="zh-CN"/>
        </w:rPr>
        <w:t>⑤</w:t>
      </w:r>
      <w:r>
        <w:rPr>
          <w:rFonts w:hint="eastAsia" w:asciiTheme="minorEastAsia" w:hAnsiTheme="minorEastAsia" w:eastAsiaTheme="minorEastAsia" w:cstheme="minorEastAsia"/>
          <w:sz w:val="24"/>
          <w:szCs w:val="24"/>
        </w:rPr>
        <w:t>切实落实各项环保措施，并将运营期的环境监理纳入日常工作中，同时做好环境监测工作，及时掌握区域环境状况，以利于环境保护措施的调整、完善和实施</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lang w:val="en-US" w:eastAsia="zh-CN"/>
        </w:rPr>
        <w:t>⑥</w:t>
      </w:r>
      <w:r>
        <w:rPr>
          <w:rFonts w:hint="eastAsia" w:asciiTheme="minorEastAsia" w:hAnsiTheme="minorEastAsia" w:eastAsiaTheme="minorEastAsia" w:cstheme="minorEastAsia"/>
          <w:sz w:val="24"/>
          <w:szCs w:val="24"/>
        </w:rPr>
        <w:t>项目运行后，要求将籽棉等易燃物设置单独区域区存放，由专人管理，把生活区与生产区分属开，在生产区严禁烟火，对易燃物加强管理，定期对职工进行安全知识教育活动，使可能发生的隐患降到最低程度</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lang w:val="en-US" w:eastAsia="zh-CN"/>
        </w:rPr>
        <w:t>⑦</w:t>
      </w:r>
      <w:r>
        <w:rPr>
          <w:rFonts w:hint="eastAsia" w:asciiTheme="minorEastAsia" w:hAnsiTheme="minorEastAsia" w:eastAsiaTheme="minorEastAsia" w:cstheme="minorEastAsia"/>
          <w:sz w:val="24"/>
          <w:szCs w:val="24"/>
        </w:rPr>
        <w:t>项目建成后建设方将加强厂区内绿化，绿化面积应满足有关规定。绿化采取树、灌、草等相结合的形式，以达到降噪、净化空气，美化环境的目的</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lang w:val="en-US" w:eastAsia="zh-CN"/>
        </w:rPr>
        <w:t>⑧</w:t>
      </w:r>
      <w:r>
        <w:rPr>
          <w:rFonts w:hint="eastAsia" w:asciiTheme="minorEastAsia" w:hAnsiTheme="minorEastAsia" w:eastAsiaTheme="minorEastAsia" w:cstheme="minorEastAsia"/>
          <w:sz w:val="24"/>
          <w:szCs w:val="24"/>
        </w:rPr>
        <w:t>认真落实好环境影响评价中的各项防范措施，加强坏境监督管理，保证各项环保措施实施:加强建设单位与环保部门的联系，及时发现问题及时采取措施:运行中产格执行环保法规，保证符合各项环境质量标准。</w:t>
      </w:r>
    </w:p>
    <w:p>
      <w:pPr>
        <w:pStyle w:val="4"/>
        <w:keepNext w:val="0"/>
        <w:keepLines w:val="0"/>
        <w:pageBreakBefore w:val="0"/>
        <w:widowControl w:val="0"/>
        <w:kinsoku/>
        <w:wordWrap/>
        <w:overflowPunct/>
        <w:topLinePunct w:val="0"/>
        <w:autoSpaceDE w:val="0"/>
        <w:autoSpaceDN w:val="0"/>
        <w:bidi w:val="0"/>
        <w:adjustRightInd/>
        <w:snapToGrid/>
        <w:spacing w:before="0" w:after="0"/>
        <w:textAlignment w:val="auto"/>
        <w:rPr>
          <w:rFonts w:hint="eastAsia" w:asciiTheme="minorEastAsia" w:hAnsiTheme="minorEastAsia" w:eastAsiaTheme="minorEastAsia" w:cstheme="minorEastAsia"/>
          <w:sz w:val="24"/>
          <w:szCs w:val="24"/>
          <w:lang w:val="en-US" w:eastAsia="zh-CN"/>
        </w:rPr>
      </w:pPr>
      <w:bookmarkStart w:id="98" w:name="_Toc21776"/>
      <w:bookmarkStart w:id="99" w:name="_Toc19078"/>
      <w:bookmarkStart w:id="100" w:name="_Toc16350"/>
      <w:r>
        <w:rPr>
          <w:rFonts w:hint="eastAsia" w:asciiTheme="minorEastAsia" w:hAnsiTheme="minorEastAsia" w:eastAsiaTheme="minorEastAsia" w:cstheme="minorEastAsia"/>
          <w:sz w:val="24"/>
          <w:szCs w:val="24"/>
          <w:lang w:val="en-US" w:eastAsia="zh-CN"/>
        </w:rPr>
        <w:t>4.2关于《</w:t>
      </w:r>
      <w:r>
        <w:rPr>
          <w:rFonts w:hint="eastAsia" w:asciiTheme="minorEastAsia" w:hAnsiTheme="minorEastAsia" w:eastAsiaTheme="minorEastAsia" w:cstheme="minorEastAsia"/>
          <w:sz w:val="24"/>
          <w:szCs w:val="24"/>
          <w:lang w:eastAsia="zh-CN"/>
        </w:rPr>
        <w:t>关于轮台县塔河棉业有限责任公司轧花厂建设项目环境影响报告表</w:t>
      </w:r>
      <w:r>
        <w:rPr>
          <w:rFonts w:hint="eastAsia" w:asciiTheme="minorEastAsia" w:hAnsiTheme="minorEastAsia" w:eastAsiaTheme="minorEastAsia" w:cstheme="minorEastAsia"/>
          <w:sz w:val="24"/>
          <w:szCs w:val="24"/>
          <w:lang w:val="en-US" w:eastAsia="zh-CN"/>
        </w:rPr>
        <w:t>的初审意见》</w:t>
      </w:r>
      <w:bookmarkEnd w:id="98"/>
      <w:bookmarkEnd w:id="99"/>
      <w:bookmarkEnd w:id="100"/>
    </w:p>
    <w:p>
      <w:pPr>
        <w:keepNext w:val="0"/>
        <w:keepLines w:val="0"/>
        <w:pageBreakBefore w:val="0"/>
        <w:widowControl w:val="0"/>
        <w:kinsoku/>
        <w:wordWrap/>
        <w:overflowPunct/>
        <w:topLinePunct w:val="0"/>
        <w:autoSpaceDE w:val="0"/>
        <w:autoSpaceDN w:val="0"/>
        <w:bidi w:val="0"/>
        <w:adjustRightInd/>
        <w:snapToGrid/>
        <w:spacing w:before="0" w:after="0"/>
        <w:textAlignment w:val="auto"/>
        <w:rPr>
          <w:rFonts w:hint="eastAsia"/>
          <w:lang w:val="en-US" w:eastAsia="zh-CN"/>
        </w:rPr>
      </w:pPr>
      <w:r>
        <w:rPr>
          <w:rFonts w:hint="eastAsia"/>
          <w:lang w:val="en-US" w:eastAsia="zh-CN"/>
        </w:rPr>
        <w:t>轮台县环境保护局初审意见主要内容如下:</w:t>
      </w:r>
    </w:p>
    <w:p>
      <w:pPr>
        <w:keepNext w:val="0"/>
        <w:keepLines w:val="0"/>
        <w:pageBreakBefore w:val="0"/>
        <w:widowControl w:val="0"/>
        <w:kinsoku/>
        <w:wordWrap/>
        <w:overflowPunct/>
        <w:topLinePunct w:val="0"/>
        <w:autoSpaceDE w:val="0"/>
        <w:autoSpaceDN w:val="0"/>
        <w:bidi w:val="0"/>
        <w:adjustRightInd/>
        <w:snapToGrid/>
        <w:spacing w:before="0" w:after="0"/>
        <w:textAlignment w:val="auto"/>
        <w:rPr>
          <w:rFonts w:hint="default"/>
          <w:lang w:val="en-US" w:eastAsia="zh-CN"/>
        </w:rPr>
      </w:pPr>
      <w:bookmarkStart w:id="101" w:name="_Toc10016"/>
      <w:bookmarkStart w:id="102" w:name="_Toc23306"/>
      <w:r>
        <w:rPr>
          <w:rFonts w:hint="eastAsia"/>
          <w:lang w:val="en-US" w:eastAsia="zh-CN"/>
        </w:rPr>
        <w:t>1.</w:t>
      </w:r>
      <w:r>
        <w:t>该项目位于新疆轮台县轮南镇沙漠公路75公里处，中心地理坐标为:东经:</w:t>
      </w:r>
      <w:r>
        <w:rPr>
          <w:rFonts w:hint="default" w:ascii="Nirmala UI Semilight" w:hAnsi="Nirmala UI Semilight" w:cs="Nirmala UI Semilight"/>
        </w:rPr>
        <w:t>84° 20' 10.52”</w:t>
      </w:r>
      <w:r>
        <w:rPr>
          <w:rFonts w:hint="default" w:ascii="Nirmala UI Semilight" w:hAnsi="Nirmala UI Semilight" w:cs="Nirmala UI Semilight"/>
          <w:lang w:eastAsia="zh-CN"/>
        </w:rPr>
        <w:t>，</w:t>
      </w:r>
      <w:r>
        <w:rPr>
          <w:rFonts w:hint="default" w:ascii="Nirmala UI Semilight" w:hAnsi="Nirmala UI Semilight" w:cs="Nirmala UI Semilight"/>
        </w:rPr>
        <w:t>北纬: 41° 40’30.01”</w:t>
      </w:r>
      <w:r>
        <w:t>，项目占地面积44928.4平方米</w:t>
      </w:r>
      <w:r>
        <w:rPr>
          <w:rFonts w:hint="eastAsia"/>
          <w:lang w:eastAsia="zh-CN"/>
        </w:rPr>
        <w:t>（</w:t>
      </w:r>
      <w:r>
        <w:rPr>
          <w:rFonts w:hint="eastAsia"/>
          <w:lang w:val="en-US" w:eastAsia="zh-CN"/>
        </w:rPr>
        <w:t>30亩）</w:t>
      </w:r>
      <w:r>
        <w:t>，</w:t>
      </w:r>
      <w:r>
        <w:rPr>
          <w:rFonts w:hint="eastAsia"/>
          <w:lang w:val="en-US" w:eastAsia="zh-CN"/>
        </w:rPr>
        <w:t>环保投资91万元。项目主要建设：轧花车间、剥绒车间、籽棉货场、皮棉货场、棉籽货场、职工宿舍、食堂、办公室及其他配套设施；</w:t>
      </w:r>
      <w:bookmarkEnd w:id="101"/>
      <w:bookmarkEnd w:id="102"/>
    </w:p>
    <w:p>
      <w:pPr>
        <w:keepNext w:val="0"/>
        <w:keepLines w:val="0"/>
        <w:pageBreakBefore w:val="0"/>
        <w:widowControl w:val="0"/>
        <w:kinsoku/>
        <w:wordWrap/>
        <w:overflowPunct/>
        <w:topLinePunct w:val="0"/>
        <w:autoSpaceDE w:val="0"/>
        <w:autoSpaceDN w:val="0"/>
        <w:bidi w:val="0"/>
        <w:adjustRightInd/>
        <w:snapToGrid/>
        <w:spacing w:before="0" w:after="0"/>
        <w:textAlignment w:val="auto"/>
        <w:rPr>
          <w:rFonts w:hint="eastAsia"/>
        </w:rPr>
      </w:pPr>
      <w:bookmarkStart w:id="103" w:name="_Toc29204"/>
      <w:r>
        <w:rPr>
          <w:rFonts w:hint="eastAsia"/>
          <w:lang w:val="en-US" w:eastAsia="zh-CN"/>
        </w:rPr>
        <w:t>2.</w:t>
      </w:r>
      <w:r>
        <w:rPr>
          <w:rFonts w:hint="eastAsia"/>
        </w:rPr>
        <w:t>厨房必须安装一个油烟净化设备，排放必须达到《饮食业油烟排放标准》(GB18483-2001)中的相关要求</w:t>
      </w:r>
      <w:r>
        <w:rPr>
          <w:rFonts w:hint="eastAsia"/>
          <w:lang w:eastAsia="zh-CN"/>
        </w:rPr>
        <w:t>；</w:t>
      </w:r>
      <w:r>
        <w:rPr>
          <w:rFonts w:hint="eastAsia"/>
        </w:rPr>
        <w:t>粉尘排放浓度满足《大气污染物综合排放标准》(GB16297-1996)中心污染源颗粒物的无组织排放浓度1.0mg/m</w:t>
      </w:r>
      <w:r>
        <w:rPr>
          <w:rFonts w:hint="eastAsia"/>
          <w:lang w:val="en-US" w:eastAsia="zh-CN"/>
        </w:rPr>
        <w:t>3</w:t>
      </w:r>
      <w:r>
        <w:rPr>
          <w:rFonts w:hint="eastAsia"/>
        </w:rPr>
        <w:t>标准限值</w:t>
      </w:r>
      <w:bookmarkEnd w:id="103"/>
      <w:r>
        <w:rPr>
          <w:rFonts w:hint="eastAsia"/>
          <w:lang w:eastAsia="zh-CN"/>
        </w:rPr>
        <w:t>；</w:t>
      </w:r>
    </w:p>
    <w:p>
      <w:pPr>
        <w:keepNext w:val="0"/>
        <w:keepLines w:val="0"/>
        <w:pageBreakBefore w:val="0"/>
        <w:widowControl w:val="0"/>
        <w:kinsoku/>
        <w:wordWrap/>
        <w:overflowPunct/>
        <w:topLinePunct w:val="0"/>
        <w:autoSpaceDE w:val="0"/>
        <w:autoSpaceDN w:val="0"/>
        <w:bidi w:val="0"/>
        <w:adjustRightInd/>
        <w:snapToGrid/>
        <w:spacing w:before="0" w:after="0"/>
        <w:textAlignment w:val="auto"/>
        <w:rPr>
          <w:rFonts w:hint="eastAsia"/>
          <w:lang w:val="en-US" w:eastAsia="zh-CN"/>
        </w:rPr>
      </w:pPr>
      <w:r>
        <w:rPr>
          <w:rFonts w:hint="eastAsia"/>
          <w:lang w:val="en-US" w:eastAsia="zh-CN"/>
        </w:rPr>
        <w:t>3.</w:t>
      </w:r>
      <w:r>
        <w:rPr>
          <w:rFonts w:hint="eastAsia"/>
        </w:rPr>
        <w:t>生活污水排入下水管网</w:t>
      </w:r>
      <w:r>
        <w:rPr>
          <w:rFonts w:hint="eastAsia"/>
          <w:lang w:eastAsia="zh-CN"/>
        </w:rPr>
        <w:t>；</w:t>
      </w:r>
    </w:p>
    <w:p>
      <w:pPr>
        <w:keepNext w:val="0"/>
        <w:keepLines w:val="0"/>
        <w:pageBreakBefore w:val="0"/>
        <w:widowControl w:val="0"/>
        <w:kinsoku/>
        <w:wordWrap/>
        <w:overflowPunct/>
        <w:topLinePunct w:val="0"/>
        <w:autoSpaceDE w:val="0"/>
        <w:autoSpaceDN w:val="0"/>
        <w:bidi w:val="0"/>
        <w:adjustRightInd/>
        <w:snapToGrid/>
        <w:spacing w:before="0" w:after="0"/>
        <w:textAlignment w:val="auto"/>
        <w:rPr>
          <w:rFonts w:hint="eastAsia"/>
          <w:lang w:val="en-US" w:eastAsia="zh-CN"/>
        </w:rPr>
      </w:pPr>
      <w:bookmarkStart w:id="104" w:name="_Toc31428"/>
      <w:r>
        <w:rPr>
          <w:rFonts w:hint="eastAsia"/>
          <w:lang w:val="en-US" w:eastAsia="zh-CN"/>
        </w:rPr>
        <w:t>4.</w:t>
      </w:r>
      <w:r>
        <w:rPr>
          <w:rFonts w:hint="eastAsia"/>
        </w:rPr>
        <w:t>生产固废出售于废品回收单位;生活垃圾袋装收集，由环卫部门统一处置</w:t>
      </w:r>
      <w:bookmarkEnd w:id="104"/>
      <w:r>
        <w:rPr>
          <w:rFonts w:hint="eastAsia"/>
          <w:lang w:eastAsia="zh-CN"/>
        </w:rPr>
        <w:t>；</w:t>
      </w:r>
    </w:p>
    <w:p>
      <w:pPr>
        <w:keepNext w:val="0"/>
        <w:keepLines w:val="0"/>
        <w:pageBreakBefore w:val="0"/>
        <w:widowControl w:val="0"/>
        <w:kinsoku/>
        <w:wordWrap/>
        <w:overflowPunct/>
        <w:topLinePunct w:val="0"/>
        <w:autoSpaceDE w:val="0"/>
        <w:autoSpaceDN w:val="0"/>
        <w:bidi w:val="0"/>
        <w:adjustRightInd/>
        <w:snapToGrid/>
        <w:spacing w:before="0" w:after="0"/>
        <w:textAlignment w:val="auto"/>
        <w:rPr>
          <w:rFonts w:hint="eastAsia"/>
          <w:lang w:val="en-US" w:eastAsia="zh-CN"/>
        </w:rPr>
      </w:pPr>
      <w:r>
        <w:rPr>
          <w:rFonts w:hint="eastAsia"/>
          <w:lang w:val="en-US" w:eastAsia="zh-CN"/>
        </w:rPr>
        <w:t>5.</w:t>
      </w:r>
      <w:r>
        <w:rPr>
          <w:rFonts w:hint="eastAsia"/>
        </w:rPr>
        <w:t>厂界噪音排放必须满足《工业企业厂界环境噪声排放标准》(GB12348-2008)中的夜间2类标准的要求</w:t>
      </w:r>
      <w:r>
        <w:rPr>
          <w:rFonts w:hint="eastAsia"/>
          <w:lang w:eastAsia="zh-CN"/>
        </w:rPr>
        <w:t>；</w:t>
      </w:r>
    </w:p>
    <w:p>
      <w:pPr>
        <w:keepNext w:val="0"/>
        <w:keepLines w:val="0"/>
        <w:pageBreakBefore w:val="0"/>
        <w:widowControl w:val="0"/>
        <w:kinsoku/>
        <w:wordWrap/>
        <w:overflowPunct/>
        <w:topLinePunct w:val="0"/>
        <w:autoSpaceDE w:val="0"/>
        <w:autoSpaceDN w:val="0"/>
        <w:bidi w:val="0"/>
        <w:adjustRightInd/>
        <w:snapToGrid/>
        <w:spacing w:before="0" w:after="0"/>
        <w:textAlignment w:val="auto"/>
        <w:rPr>
          <w:rFonts w:hint="eastAsia"/>
        </w:rPr>
      </w:pPr>
      <w:bookmarkStart w:id="105" w:name="_Toc25872"/>
      <w:r>
        <w:rPr>
          <w:rFonts w:hint="eastAsia"/>
          <w:lang w:val="en-US" w:eastAsia="zh-CN"/>
        </w:rPr>
        <w:t>6.</w:t>
      </w:r>
      <w:r>
        <w:rPr>
          <w:rFonts w:hint="eastAsia"/>
        </w:rPr>
        <w:t>施工期间产生的固体废弃物以及运营期产生的生活垃圾必须在指定的地点进行无害化处理、处置。</w:t>
      </w:r>
      <w:bookmarkEnd w:id="105"/>
    </w:p>
    <w:p>
      <w:pPr>
        <w:pStyle w:val="4"/>
        <w:keepNext w:val="0"/>
        <w:keepLines w:val="0"/>
        <w:pageBreakBefore w:val="0"/>
        <w:widowControl w:val="0"/>
        <w:kinsoku/>
        <w:wordWrap/>
        <w:overflowPunct/>
        <w:topLinePunct w:val="0"/>
        <w:autoSpaceDE w:val="0"/>
        <w:autoSpaceDN w:val="0"/>
        <w:bidi w:val="0"/>
        <w:adjustRightInd/>
        <w:snapToGrid/>
        <w:spacing w:before="0" w:after="0"/>
        <w:textAlignment w:val="auto"/>
        <w:rPr>
          <w:rFonts w:hint="eastAsia" w:asciiTheme="minorEastAsia" w:hAnsiTheme="minorEastAsia" w:eastAsiaTheme="minorEastAsia" w:cstheme="minorEastAsia"/>
          <w:sz w:val="24"/>
          <w:szCs w:val="24"/>
          <w:lang w:eastAsia="zh-CN"/>
        </w:rPr>
      </w:pPr>
      <w:bookmarkStart w:id="106" w:name="_Toc28347"/>
      <w:bookmarkStart w:id="107" w:name="_Toc3820"/>
      <w:bookmarkStart w:id="108" w:name="_Toc23318"/>
      <w:r>
        <w:rPr>
          <w:rFonts w:hint="eastAsia" w:asciiTheme="minorEastAsia" w:hAnsiTheme="minorEastAsia" w:eastAsiaTheme="minorEastAsia" w:cstheme="minorEastAsia"/>
          <w:sz w:val="24"/>
          <w:szCs w:val="24"/>
          <w:lang w:val="en-US" w:eastAsia="zh-CN"/>
        </w:rPr>
        <w:t>4.3</w:t>
      </w:r>
      <w:r>
        <w:rPr>
          <w:rFonts w:hint="eastAsia" w:asciiTheme="minorEastAsia" w:hAnsiTheme="minorEastAsia" w:eastAsiaTheme="minorEastAsia" w:cstheme="minorEastAsia"/>
          <w:sz w:val="24"/>
          <w:szCs w:val="24"/>
          <w:lang w:eastAsia="zh-CN"/>
        </w:rPr>
        <w:t>《关于轮台县塔河棉业有限责任公司轧花厂建设项目环境影响报告表</w:t>
      </w:r>
      <w:r>
        <w:rPr>
          <w:rFonts w:hint="eastAsia" w:asciiTheme="minorEastAsia" w:hAnsiTheme="minorEastAsia" w:eastAsiaTheme="minorEastAsia" w:cstheme="minorEastAsia"/>
          <w:sz w:val="24"/>
          <w:szCs w:val="24"/>
          <w:lang w:val="en-US" w:eastAsia="zh-CN"/>
        </w:rPr>
        <w:t>的批复</w:t>
      </w:r>
      <w:r>
        <w:rPr>
          <w:rFonts w:hint="eastAsia" w:asciiTheme="minorEastAsia" w:hAnsiTheme="minorEastAsia" w:eastAsiaTheme="minorEastAsia" w:cstheme="minorEastAsia"/>
          <w:sz w:val="24"/>
          <w:szCs w:val="24"/>
          <w:lang w:eastAsia="zh-CN"/>
        </w:rPr>
        <w:t>》</w:t>
      </w:r>
      <w:bookmarkEnd w:id="106"/>
      <w:bookmarkEnd w:id="107"/>
      <w:bookmarkEnd w:id="108"/>
    </w:p>
    <w:p>
      <w:pPr>
        <w:pStyle w:val="2"/>
        <w:keepNext w:val="0"/>
        <w:keepLines w:val="0"/>
        <w:pageBreakBefore w:val="0"/>
        <w:widowControl w:val="0"/>
        <w:kinsoku/>
        <w:wordWrap/>
        <w:overflowPunct/>
        <w:topLinePunct w:val="0"/>
        <w:autoSpaceDE w:val="0"/>
        <w:autoSpaceDN w:val="0"/>
        <w:bidi w:val="0"/>
        <w:adjustRightInd/>
        <w:snapToGrid/>
        <w:spacing w:after="0"/>
        <w:ind w:left="0" w:leftChars="0" w:firstLine="0" w:firstLineChars="0"/>
        <w:textAlignment w:val="auto"/>
        <w:rPr>
          <w:rFonts w:hint="eastAsia" w:asciiTheme="minorEastAsia" w:hAnsiTheme="minorEastAsia" w:eastAsiaTheme="minorEastAsia" w:cstheme="minorEastAsia"/>
          <w:b w:val="0"/>
          <w:bCs w:val="0"/>
          <w:color w:val="auto"/>
          <w:sz w:val="24"/>
          <w:szCs w:val="24"/>
          <w:lang w:val="en-US" w:eastAsia="zh-CN"/>
        </w:rPr>
      </w:pPr>
      <w:bookmarkStart w:id="109" w:name="_Toc15557"/>
      <w:bookmarkStart w:id="110" w:name="_Toc25452"/>
      <w:bookmarkStart w:id="111" w:name="_Toc28415"/>
      <w:bookmarkStart w:id="112" w:name="_Toc5123"/>
      <w:bookmarkStart w:id="113" w:name="_Toc21740"/>
      <w:bookmarkStart w:id="114" w:name="_Toc20692"/>
      <w:bookmarkStart w:id="115" w:name="_Toc30085"/>
      <w:r>
        <w:rPr>
          <w:rFonts w:hint="eastAsia" w:asciiTheme="minorEastAsia" w:hAnsiTheme="minorEastAsia" w:eastAsiaTheme="minorEastAsia" w:cstheme="minorEastAsia"/>
          <w:b w:val="0"/>
          <w:bCs w:val="0"/>
          <w:color w:val="auto"/>
          <w:sz w:val="24"/>
          <w:szCs w:val="24"/>
          <w:lang w:val="en-US" w:eastAsia="zh-CN"/>
        </w:rPr>
        <w:t>巴州环境保护局审批意见主要内容如下：</w:t>
      </w:r>
      <w:bookmarkEnd w:id="109"/>
      <w:bookmarkEnd w:id="110"/>
      <w:bookmarkEnd w:id="111"/>
      <w:bookmarkEnd w:id="112"/>
      <w:bookmarkEnd w:id="113"/>
      <w:bookmarkEnd w:id="114"/>
      <w:bookmarkEnd w:id="115"/>
    </w:p>
    <w:p>
      <w:pPr>
        <w:keepNext w:val="0"/>
        <w:keepLines w:val="0"/>
        <w:pageBreakBefore w:val="0"/>
        <w:widowControl w:val="0"/>
        <w:kinsoku/>
        <w:wordWrap/>
        <w:overflowPunct/>
        <w:topLinePunct w:val="0"/>
        <w:autoSpaceDE w:val="0"/>
        <w:autoSpaceDN w:val="0"/>
        <w:bidi w:val="0"/>
        <w:adjustRightInd/>
        <w:snapToGrid/>
        <w:spacing w:before="0" w:after="0"/>
        <w:textAlignment w:val="auto"/>
        <w:rPr>
          <w:rFonts w:hint="eastAsia" w:eastAsia="宋体"/>
          <w:lang w:val="en-US" w:eastAsia="zh-CN"/>
        </w:rPr>
      </w:pPr>
      <w:r>
        <w:rPr>
          <w:rFonts w:hint="eastAsia" w:cs="宋体"/>
          <w:sz w:val="24"/>
          <w:szCs w:val="24"/>
          <w:lang w:val="en-US" w:eastAsia="zh-CN"/>
        </w:rPr>
        <w:t>1.</w:t>
      </w:r>
      <w:r>
        <w:rPr>
          <w:rFonts w:ascii="宋体" w:hAnsi="宋体" w:eastAsia="宋体" w:cs="宋体"/>
          <w:sz w:val="24"/>
          <w:szCs w:val="24"/>
        </w:rPr>
        <w:t>该项目位于新疆轮台县轮南镇沙漠公路75公里处，中心地理坐标为:东经:</w:t>
      </w:r>
      <w:r>
        <w:rPr>
          <w:rFonts w:hint="default" w:ascii="Nirmala UI Semilight" w:hAnsi="Nirmala UI Semilight" w:eastAsia="宋体" w:cs="Nirmala UI Semilight"/>
          <w:sz w:val="24"/>
          <w:szCs w:val="24"/>
        </w:rPr>
        <w:t>84° 20' 10.52”</w:t>
      </w:r>
      <w:r>
        <w:rPr>
          <w:rFonts w:hint="eastAsia" w:ascii="Nirmala UI Semilight" w:hAnsi="Nirmala UI Semilight" w:cs="Nirmala UI Semilight"/>
          <w:sz w:val="24"/>
          <w:szCs w:val="24"/>
          <w:lang w:eastAsia="zh-CN"/>
        </w:rPr>
        <w:t>，</w:t>
      </w:r>
      <w:r>
        <w:rPr>
          <w:rFonts w:hint="default" w:ascii="Nirmala UI Semilight" w:hAnsi="Nirmala UI Semilight" w:eastAsia="宋体" w:cs="Nirmala UI Semilight"/>
          <w:sz w:val="24"/>
          <w:szCs w:val="24"/>
        </w:rPr>
        <w:t>北纬: 41° 40’30.01”</w:t>
      </w:r>
      <w:r>
        <w:rPr>
          <w:rFonts w:ascii="宋体" w:hAnsi="宋体" w:eastAsia="宋体" w:cs="宋体"/>
          <w:sz w:val="24"/>
          <w:szCs w:val="24"/>
        </w:rPr>
        <w:t>，项目区东侧为轮台县裕丰油脂有限公司、南侧50米为沙漠公路、西侧、北侧100米分别为农田，占地面积44928.4平方米，用地性质为工业用地。该项目由主体工程、公用工程、环保工程及附属工程组成，其中主体工程包括:轧花车间，剥绒车间、籽棉货场、皮棉货场、棉籽货场、职工宿舍、食堂、办公室</w:t>
      </w:r>
      <w:r>
        <w:rPr>
          <w:rFonts w:hint="eastAsia" w:cs="宋体"/>
          <w:sz w:val="24"/>
          <w:szCs w:val="24"/>
          <w:lang w:eastAsia="zh-CN"/>
        </w:rPr>
        <w:t>；</w:t>
      </w:r>
      <w:r>
        <w:rPr>
          <w:rFonts w:ascii="宋体" w:hAnsi="宋体" w:eastAsia="宋体" w:cs="宋体"/>
          <w:sz w:val="24"/>
          <w:szCs w:val="24"/>
        </w:rPr>
        <w:t>公用工程包括:供电系统、供水系统、供热系统</w:t>
      </w:r>
      <w:r>
        <w:rPr>
          <w:rFonts w:hint="eastAsia" w:cs="宋体"/>
          <w:sz w:val="24"/>
          <w:szCs w:val="24"/>
          <w:lang w:eastAsia="zh-CN"/>
        </w:rPr>
        <w:t>；</w:t>
      </w:r>
      <w:r>
        <w:rPr>
          <w:rFonts w:ascii="宋体" w:hAnsi="宋体" w:eastAsia="宋体" w:cs="宋体"/>
          <w:sz w:val="24"/>
          <w:szCs w:val="24"/>
        </w:rPr>
        <w:t>环保工程包括:生活污水处理、生产粉尘处理、油烟处理、噪声处理及固废处理</w:t>
      </w:r>
      <w:r>
        <w:rPr>
          <w:rFonts w:hint="eastAsia" w:cs="宋体"/>
          <w:sz w:val="24"/>
          <w:szCs w:val="24"/>
          <w:lang w:eastAsia="zh-CN"/>
        </w:rPr>
        <w:t>；</w:t>
      </w:r>
      <w:r>
        <w:rPr>
          <w:rFonts w:ascii="宋体" w:hAnsi="宋体" w:eastAsia="宋体" w:cs="宋体"/>
          <w:sz w:val="24"/>
          <w:szCs w:val="24"/>
        </w:rPr>
        <w:t>附属工程包括:警卫室、围墙等。项目新建一条棉花轧花加工生产线和剥绒生产线，配套建设办公及生活设施，生产规模为:年加工籽棉1.2万吨，生产皮棉0.55万、棉籽0.5万吨、短绒0.1万吨、不孕籽0.01万吨。生产工艺为:籽棉一堆场、仓库一输送装置-籽棉分离器一籽棉清理机-配棉装置一锯齿轧花机一棉籽输送装置一棉籽堆场-棉籽收集外售，皮清机分别为:不孕籽清理机、皮棉输送装置一打包机分别为:不孕籽仓库、皮棉仓库。项目总投资1200万元，其中环保投资91万元，占总投资的7.5%，劳动定员80人，实行8小时三班连续工作制度，年运行150天(9月-次年1月)</w:t>
      </w:r>
      <w:r>
        <w:rPr>
          <w:rFonts w:hint="eastAsia" w:cs="宋体"/>
          <w:sz w:val="24"/>
          <w:szCs w:val="24"/>
          <w:lang w:eastAsia="zh-CN"/>
        </w:rPr>
        <w:t>。</w:t>
      </w:r>
      <w:r>
        <w:rPr>
          <w:rFonts w:ascii="宋体" w:hAnsi="宋体" w:eastAsia="宋体" w:cs="宋体"/>
          <w:sz w:val="24"/>
          <w:szCs w:val="24"/>
        </w:rPr>
        <w:t>项目冬季采暖依托东侧裕丰油脂有限公司，通过管道将热气输送至厂区，能够满足生产、生活需要。依据《轮台县塔河棉业有限责任公司轧花厂建设项目环境影响报告表》的评价结论及轮台县环保局对该报告表的初审意见(轮环发[2015)156号)，该项目在严格落实“报告表”各项生态和环保措施的前提下，我局同意该项目按报告表所列建设项目的性质、规模、地点、生产工艺及环境保护措施建设</w:t>
      </w:r>
      <w:r>
        <w:rPr>
          <w:rFonts w:hint="eastAsia" w:cs="宋体"/>
          <w:sz w:val="24"/>
          <w:szCs w:val="24"/>
          <w:lang w:eastAsia="zh-CN"/>
        </w:rPr>
        <w:t>；</w:t>
      </w:r>
    </w:p>
    <w:p>
      <w:pPr>
        <w:keepNext w:val="0"/>
        <w:keepLines w:val="0"/>
        <w:pageBreakBefore w:val="0"/>
        <w:widowControl w:val="0"/>
        <w:kinsoku/>
        <w:wordWrap/>
        <w:overflowPunct/>
        <w:topLinePunct w:val="0"/>
        <w:autoSpaceDE w:val="0"/>
        <w:autoSpaceDN w:val="0"/>
        <w:bidi w:val="0"/>
        <w:adjustRightInd/>
        <w:snapToGrid/>
        <w:spacing w:before="0" w:after="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施工废水经收集、沉淀后循环利用，施工期人员生活废水经化粪池处理后用于洒水抑尘</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高噪声设备必须入棚操作，避免同一地点安排多种高噪声设备，造成局部声级过高，施工场地周围设置简易隔声屏障，噪声控制执行《建筑施工场界环境噪声排放标准》(GB12523-2011)</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val="0"/>
        <w:autoSpaceDN w:val="0"/>
        <w:bidi w:val="0"/>
        <w:adjustRightInd/>
        <w:snapToGrid/>
        <w:spacing w:before="0" w:after="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营运期生活污水经地埋式一体化污水处理设施处理达到国家《污水综合排放标准》(GB8978-1996)中三级标准后，排入轮台县塔河桥排污管网，用于塔河桥附近生态绿化。定期检查污水处理设施及排污管道，防止污水渗漏污染</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val="0"/>
        <w:autoSpaceDN w:val="0"/>
        <w:bidi w:val="0"/>
        <w:adjustRightInd/>
        <w:snapToGrid/>
        <w:spacing w:before="0" w:after="0"/>
        <w:ind w:left="0" w:leftChars="0" w:firstLine="0" w:firstLineChars="0"/>
        <w:textAlignment w:val="auto"/>
        <w:outlineLvl w:val="9"/>
        <w:rPr>
          <w:rFonts w:hint="eastAsia" w:asciiTheme="minorEastAsia" w:hAnsiTheme="minorEastAsia" w:eastAsiaTheme="minorEastAsia" w:cstheme="minorEastAsia"/>
          <w:sz w:val="24"/>
          <w:szCs w:val="24"/>
          <w:lang w:eastAsia="zh-CN"/>
        </w:rPr>
      </w:pPr>
      <w:bookmarkStart w:id="116" w:name="_Toc12311"/>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项目工艺废气主要是籽棉分离、清理及打包过程中产生的粉尘，做好生产粉尘的污染治理，棉花加工过程全部采用密闭性好的设备，减少因设备不严密导致粉尘溢出</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科学合理设置生产车间通风系统，控制粉尘在车间内扩散，加强局部扬尘点密闭和抽风，防止粉尘外逸，确保厂界周围无组织粉尘排放浓度符合国家《大气污染物综合排放标准》(GB16297</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1996)中污染颗粒物无组织排放浓度限值</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生产过程中产生的粉尘经沙克龙除尘器处理后，达到《二级排放标准中粉尘中最高允许排放浓度120mg/m2后，达标排放。除尘设施要定期检修维护，确保设施正常运行</w:t>
      </w:r>
      <w:r>
        <w:rPr>
          <w:rFonts w:hint="eastAsia" w:asciiTheme="minorEastAsia" w:hAnsiTheme="minorEastAsia" w:eastAsiaTheme="minorEastAsia" w:cstheme="minorEastAsia"/>
          <w:sz w:val="24"/>
          <w:szCs w:val="24"/>
          <w:lang w:eastAsia="zh-CN"/>
        </w:rPr>
        <w:t>；</w:t>
      </w:r>
      <w:bookmarkEnd w:id="116"/>
    </w:p>
    <w:p>
      <w:pPr>
        <w:keepNext w:val="0"/>
        <w:keepLines w:val="0"/>
        <w:pageBreakBefore w:val="0"/>
        <w:widowControl w:val="0"/>
        <w:kinsoku/>
        <w:wordWrap/>
        <w:overflowPunct/>
        <w:topLinePunct w:val="0"/>
        <w:autoSpaceDE w:val="0"/>
        <w:autoSpaceDN w:val="0"/>
        <w:bidi w:val="0"/>
        <w:adjustRightInd/>
        <w:snapToGrid/>
        <w:spacing w:before="0" w:after="0"/>
        <w:ind w:left="0" w:leftChars="0" w:firstLine="0" w:firstLineChars="0"/>
        <w:textAlignment w:val="auto"/>
        <w:outlineLvl w:val="9"/>
        <w:rPr>
          <w:rFonts w:hint="eastAsia" w:asciiTheme="minorEastAsia" w:hAnsiTheme="minorEastAsia" w:eastAsiaTheme="minorEastAsia" w:cstheme="minorEastAsia"/>
          <w:sz w:val="24"/>
          <w:szCs w:val="24"/>
          <w:lang w:eastAsia="zh-CN"/>
        </w:rPr>
      </w:pPr>
      <w:bookmarkStart w:id="117" w:name="_Toc8739"/>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餐饮厨房必须安装油烟净化设施，油烟废气处理达到《饮食业油烟排放标准》(GB18483-2001)中小型规模标准限值，油烟排放浓度低于2.0mg/Nm';籽棉堆场地面必须进行硬化，并采取加盖帆布措施，降低堆场无组织粉尘排放，确保厂界粉尘浓度达到国家《大气污染物综合排放标准》(GB16297-1996)中无组织排放浓度限值要求</w:t>
      </w:r>
      <w:r>
        <w:rPr>
          <w:rFonts w:hint="eastAsia" w:asciiTheme="minorEastAsia" w:hAnsiTheme="minorEastAsia" w:eastAsiaTheme="minorEastAsia" w:cstheme="minorEastAsia"/>
          <w:sz w:val="24"/>
          <w:szCs w:val="24"/>
          <w:lang w:eastAsia="zh-CN"/>
        </w:rPr>
        <w:t>；</w:t>
      </w:r>
      <w:bookmarkEnd w:id="117"/>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ind w:leftChars="0" w:right="0" w:rightChars="0"/>
        <w:textAlignment w:val="auto"/>
        <w:outlineLvl w:val="9"/>
        <w:rPr>
          <w:rFonts w:hint="eastAsia" w:asciiTheme="minorEastAsia" w:hAnsiTheme="minorEastAsia" w:eastAsiaTheme="minorEastAsia" w:cstheme="minorEastAsia"/>
          <w:sz w:val="24"/>
          <w:szCs w:val="24"/>
          <w:lang w:eastAsia="zh-CN"/>
        </w:rPr>
      </w:pPr>
      <w:bookmarkStart w:id="118" w:name="_Toc30693"/>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选用低噪声设备，合理布置噪声源，通风机房、生活用水泵房、配电机房等应采取隔声、消音和减振等噪声控制措施，确保厂界噪声达到《工业企业厂界环境噪声排放标准》(CB12348-2008)2类标准</w:t>
      </w:r>
      <w:r>
        <w:rPr>
          <w:rFonts w:hint="eastAsia" w:asciiTheme="minorEastAsia" w:hAnsiTheme="minorEastAsia" w:eastAsiaTheme="minorEastAsia" w:cstheme="minorEastAsia"/>
          <w:sz w:val="24"/>
          <w:szCs w:val="24"/>
          <w:lang w:eastAsia="zh-CN"/>
        </w:rPr>
        <w:t>；</w:t>
      </w:r>
      <w:bookmarkEnd w:id="118"/>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ind w:leftChars="0" w:right="0" w:rightChars="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rPr>
        <w:t>按照“减量化、资源化，无害化”处理原则，棉尘经收集后出售给回收厂家，杂质经收集后运至环卫部门指定场所集中处理:棉籽作为油脂原料出售给油脂厂榨油，生产固废中的废绒出售给回收厂家，生活垃圾经分类收集后，统一运送至垃圾填埋场卫生填埋。</w:t>
      </w:r>
    </w:p>
    <w:p>
      <w:pPr>
        <w:pStyle w:val="2"/>
        <w:outlineLvl w:val="9"/>
        <w:rPr>
          <w:rFonts w:hint="eastAsia" w:asciiTheme="minorEastAsia" w:hAnsiTheme="minorEastAsia" w:eastAsiaTheme="minorEastAsia" w:cstheme="minorEastAsia"/>
          <w:b/>
          <w:bCs/>
          <w:sz w:val="24"/>
          <w:szCs w:val="24"/>
          <w:lang w:val="en-US" w:eastAsia="zh-CN"/>
        </w:rPr>
      </w:pPr>
    </w:p>
    <w:p>
      <w:pPr>
        <w:pStyle w:val="2"/>
        <w:outlineLvl w:val="9"/>
        <w:rPr>
          <w:rFonts w:hint="eastAsia" w:asciiTheme="minorEastAsia" w:hAnsiTheme="minorEastAsia" w:eastAsiaTheme="minorEastAsia" w:cstheme="minorEastAsia"/>
          <w:b/>
          <w:bCs/>
          <w:sz w:val="24"/>
          <w:szCs w:val="24"/>
          <w:lang w:val="en-US" w:eastAsia="zh-CN"/>
        </w:rPr>
      </w:pPr>
    </w:p>
    <w:p>
      <w:pPr>
        <w:pStyle w:val="2"/>
        <w:outlineLvl w:val="9"/>
        <w:rPr>
          <w:rFonts w:hint="eastAsia" w:asciiTheme="minorEastAsia" w:hAnsiTheme="minorEastAsia" w:eastAsiaTheme="minorEastAsia" w:cstheme="minorEastAsia"/>
          <w:b/>
          <w:bCs/>
          <w:lang w:val="en-US" w:eastAsia="zh-CN"/>
        </w:rPr>
        <w:sectPr>
          <w:pgSz w:w="11910" w:h="16840"/>
          <w:pgMar w:top="1440" w:right="1803" w:bottom="1440" w:left="1803" w:header="850" w:footer="992" w:gutter="0"/>
          <w:pgBorders>
            <w:top w:val="single" w:color="FFFFFF" w:sz="4" w:space="1"/>
            <w:left w:val="single" w:color="FFFFFF" w:sz="4" w:space="4"/>
            <w:bottom w:val="single" w:color="FFFFFF" w:sz="4" w:space="1"/>
            <w:right w:val="single" w:color="FFFFFF" w:sz="4" w:space="4"/>
          </w:pgBorders>
          <w:pgNumType w:fmt="decimal"/>
        </w:sectPr>
      </w:pPr>
    </w:p>
    <w:p>
      <w:pPr>
        <w:pStyle w:val="4"/>
        <w:bidi w:val="0"/>
        <w:rPr>
          <w:rFonts w:hint="eastAsia" w:asciiTheme="minorEastAsia" w:hAnsiTheme="minorEastAsia" w:eastAsiaTheme="minorEastAsia" w:cstheme="minorEastAsia"/>
          <w:sz w:val="24"/>
          <w:szCs w:val="24"/>
          <w:lang w:val="en-US" w:eastAsia="zh-CN"/>
        </w:rPr>
      </w:pPr>
      <w:bookmarkStart w:id="119" w:name="_Toc30619"/>
      <w:bookmarkStart w:id="120" w:name="_Toc29744"/>
      <w:bookmarkStart w:id="121" w:name="_Toc11494"/>
      <w:r>
        <w:rPr>
          <w:rFonts w:hint="eastAsia" w:asciiTheme="minorEastAsia" w:hAnsiTheme="minorEastAsia" w:eastAsiaTheme="minorEastAsia" w:cstheme="minorEastAsia"/>
          <w:sz w:val="24"/>
          <w:szCs w:val="24"/>
          <w:lang w:val="en-US" w:eastAsia="zh-CN"/>
        </w:rPr>
        <w:t xml:space="preserve">4.4 </w:t>
      </w:r>
      <w:r>
        <w:rPr>
          <w:rFonts w:hint="eastAsia" w:asciiTheme="minorEastAsia" w:hAnsiTheme="minorEastAsia" w:eastAsiaTheme="minorEastAsia" w:cstheme="minorEastAsia"/>
          <w:sz w:val="24"/>
          <w:szCs w:val="24"/>
        </w:rPr>
        <w:t>环评报告及批复中提出的保护措施落实情况调查一览表</w:t>
      </w:r>
      <w:bookmarkEnd w:id="119"/>
      <w:bookmarkEnd w:id="120"/>
      <w:bookmarkEnd w:id="121"/>
    </w:p>
    <w:tbl>
      <w:tblPr>
        <w:tblStyle w:val="16"/>
        <w:tblW w:w="13860" w:type="dxa"/>
        <w:jc w:val="right"/>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61"/>
        <w:gridCol w:w="847"/>
        <w:gridCol w:w="3749"/>
        <w:gridCol w:w="2812"/>
        <w:gridCol w:w="3175"/>
        <w:gridCol w:w="271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86" w:hRule="atLeast"/>
          <w:jc w:val="right"/>
        </w:trPr>
        <w:tc>
          <w:tcPr>
            <w:tcW w:w="561" w:type="dxa"/>
            <w:tcBorders>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序号</w:t>
            </w:r>
          </w:p>
        </w:tc>
        <w:tc>
          <w:tcPr>
            <w:tcW w:w="847" w:type="dxa"/>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类别</w:t>
            </w:r>
          </w:p>
        </w:tc>
        <w:tc>
          <w:tcPr>
            <w:tcW w:w="3749" w:type="dxa"/>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环评提出的环境保护措施</w:t>
            </w:r>
          </w:p>
        </w:tc>
        <w:tc>
          <w:tcPr>
            <w:tcW w:w="2812" w:type="dxa"/>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批复提出的环境保护措施</w:t>
            </w:r>
          </w:p>
        </w:tc>
        <w:tc>
          <w:tcPr>
            <w:tcW w:w="3175" w:type="dxa"/>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实际建设过程采取的环境保护措施</w:t>
            </w:r>
          </w:p>
        </w:tc>
        <w:tc>
          <w:tcPr>
            <w:tcW w:w="2716" w:type="dxa"/>
            <w:tcBorders>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落实情况</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374" w:hRule="atLeast"/>
          <w:jc w:val="right"/>
        </w:trPr>
        <w:tc>
          <w:tcPr>
            <w:tcW w:w="561"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center"/>
              <w:textAlignment w:val="auto"/>
              <w:rPr>
                <w:rFonts w:hint="eastAsia" w:asciiTheme="minorEastAsia" w:hAnsiTheme="minorEastAsia" w:eastAsiaTheme="minorEastAsia" w:cstheme="minorEastAsia"/>
                <w:color w:val="C00000"/>
                <w:sz w:val="21"/>
                <w:szCs w:val="21"/>
              </w:rPr>
            </w:pP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center"/>
              <w:textAlignment w:val="auto"/>
              <w:rPr>
                <w:rFonts w:hint="eastAsia" w:asciiTheme="minorEastAsia" w:hAnsiTheme="minorEastAsia" w:eastAsiaTheme="minorEastAsia" w:cstheme="minorEastAsia"/>
                <w:color w:val="C00000"/>
                <w:sz w:val="21"/>
                <w:szCs w:val="21"/>
              </w:rPr>
            </w:pPr>
            <w:r>
              <w:rPr>
                <w:rFonts w:hint="eastAsia" w:asciiTheme="minorEastAsia" w:hAnsiTheme="minorEastAsia" w:eastAsiaTheme="minorEastAsia" w:cstheme="minorEastAsia"/>
                <w:color w:val="C00000"/>
                <w:sz w:val="21"/>
                <w:szCs w:val="21"/>
              </w:rPr>
              <w:t>1</w:t>
            </w:r>
          </w:p>
        </w:tc>
        <w:tc>
          <w:tcPr>
            <w:tcW w:w="8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center"/>
              <w:textAlignment w:val="auto"/>
              <w:rPr>
                <w:rFonts w:hint="eastAsia" w:asciiTheme="minorEastAsia" w:hAnsiTheme="minorEastAsia" w:eastAsiaTheme="minorEastAsia" w:cstheme="minorEastAsia"/>
                <w:color w:val="C00000"/>
                <w:sz w:val="21"/>
                <w:szCs w:val="21"/>
              </w:rPr>
            </w:pP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center"/>
              <w:textAlignment w:val="auto"/>
              <w:rPr>
                <w:rFonts w:hint="eastAsia" w:asciiTheme="minorEastAsia" w:hAnsiTheme="minorEastAsia" w:eastAsiaTheme="minorEastAsia" w:cstheme="minorEastAsia"/>
                <w:color w:val="C00000"/>
                <w:sz w:val="21"/>
                <w:szCs w:val="21"/>
              </w:rPr>
            </w:pP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center"/>
              <w:textAlignment w:val="auto"/>
              <w:rPr>
                <w:rFonts w:hint="eastAsia" w:asciiTheme="minorEastAsia" w:hAnsiTheme="minorEastAsia" w:eastAsiaTheme="minorEastAsia" w:cstheme="minorEastAsia"/>
                <w:color w:val="C00000"/>
                <w:sz w:val="21"/>
                <w:szCs w:val="21"/>
              </w:rPr>
            </w:pPr>
            <w:r>
              <w:rPr>
                <w:rFonts w:hint="eastAsia" w:asciiTheme="minorEastAsia" w:hAnsiTheme="minorEastAsia" w:eastAsiaTheme="minorEastAsia" w:cstheme="minorEastAsia"/>
                <w:color w:val="C00000"/>
                <w:sz w:val="21"/>
                <w:szCs w:val="21"/>
              </w:rPr>
              <w:t>废气</w:t>
            </w:r>
          </w:p>
        </w:tc>
        <w:tc>
          <w:tcPr>
            <w:tcW w:w="374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firstLine="420" w:firstLineChars="200"/>
              <w:textAlignment w:val="auto"/>
              <w:rPr>
                <w:rFonts w:hint="eastAsia" w:asciiTheme="minorEastAsia" w:hAnsiTheme="minorEastAsia" w:eastAsiaTheme="minorEastAsia" w:cstheme="minorEastAsia"/>
                <w:color w:val="C00000"/>
                <w:sz w:val="21"/>
                <w:szCs w:val="21"/>
              </w:rPr>
            </w:pPr>
            <w:r>
              <w:rPr>
                <w:rFonts w:hint="eastAsia" w:asciiTheme="minorEastAsia" w:hAnsiTheme="minorEastAsia" w:eastAsiaTheme="minorEastAsia" w:cstheme="minorEastAsia"/>
                <w:b w:val="0"/>
                <w:bCs w:val="0"/>
                <w:color w:val="C00000"/>
                <w:sz w:val="21"/>
                <w:szCs w:val="21"/>
                <w:lang w:val="en-US" w:eastAsia="zh-CN"/>
              </w:rPr>
              <w:t>本项目的工艺废气主要是棉籽分离，清理及打包过程中产生的棉尘，经过沙克龙蜗旋反射组合式二级除尘机组处理后，棉尘外排浓度外排总量约为0.108ta，外排的浓度为8.6mg/m3,满足《工业企业设计卫生标准》(TJ36-79)中车间空气中其他粉尘最高允许排放浓度10mg/m</w:t>
            </w:r>
            <w:r>
              <w:rPr>
                <w:rFonts w:hint="eastAsia" w:asciiTheme="minorEastAsia" w:hAnsiTheme="minorEastAsia" w:eastAsiaTheme="minorEastAsia" w:cstheme="minorEastAsia"/>
                <w:b w:val="0"/>
                <w:bCs w:val="0"/>
                <w:color w:val="C00000"/>
                <w:kern w:val="2"/>
                <w:sz w:val="21"/>
                <w:szCs w:val="21"/>
                <w:lang w:val="en-US" w:eastAsia="zh-CN" w:bidi="ar-SA"/>
              </w:rPr>
              <w:t>3标准</w:t>
            </w:r>
            <w:r>
              <w:rPr>
                <w:rFonts w:hint="eastAsia" w:asciiTheme="minorEastAsia" w:hAnsiTheme="minorEastAsia" w:eastAsiaTheme="minorEastAsia" w:cstheme="minorEastAsia"/>
                <w:b w:val="0"/>
                <w:bCs w:val="0"/>
                <w:color w:val="C00000"/>
                <w:sz w:val="21"/>
                <w:szCs w:val="21"/>
              </w:rPr>
              <w:t>限值，</w:t>
            </w:r>
            <w:r>
              <w:rPr>
                <w:rFonts w:hint="eastAsia" w:asciiTheme="minorEastAsia" w:hAnsiTheme="minorEastAsia" w:eastAsiaTheme="minorEastAsia" w:cstheme="minorEastAsia"/>
                <w:color w:val="C00000"/>
                <w:sz w:val="21"/>
                <w:szCs w:val="21"/>
              </w:rPr>
              <w:t>厂界周围无组织排放浓度符合《大气污染物综合排放标准》(GB16297</w:t>
            </w:r>
            <w:r>
              <w:rPr>
                <w:rFonts w:hint="eastAsia" w:asciiTheme="minorEastAsia" w:hAnsiTheme="minorEastAsia" w:eastAsiaTheme="minorEastAsia" w:cstheme="minorEastAsia"/>
                <w:color w:val="C00000"/>
                <w:sz w:val="21"/>
                <w:szCs w:val="21"/>
                <w:lang w:val="en-US" w:eastAsia="zh-CN"/>
              </w:rPr>
              <w:t>-</w:t>
            </w:r>
            <w:r>
              <w:rPr>
                <w:rFonts w:hint="eastAsia" w:asciiTheme="minorEastAsia" w:hAnsiTheme="minorEastAsia" w:eastAsiaTheme="minorEastAsia" w:cstheme="minorEastAsia"/>
                <w:color w:val="C00000"/>
                <w:sz w:val="21"/>
                <w:szCs w:val="21"/>
              </w:rPr>
              <w:t>1996)中心河染源颗粒物的无组织排放浓度</w:t>
            </w:r>
            <w:r>
              <w:rPr>
                <w:rFonts w:hint="eastAsia" w:asciiTheme="minorEastAsia" w:hAnsiTheme="minorEastAsia" w:eastAsiaTheme="minorEastAsia" w:cstheme="minorEastAsia"/>
                <w:color w:val="C00000"/>
                <w:sz w:val="21"/>
                <w:szCs w:val="21"/>
                <w:lang w:val="en-US" w:eastAsia="zh-CN"/>
              </w:rPr>
              <w:t>1.0mg/m</w:t>
            </w:r>
            <w:r>
              <w:rPr>
                <w:rFonts w:hint="eastAsia" w:asciiTheme="minorEastAsia" w:hAnsiTheme="minorEastAsia" w:eastAsiaTheme="minorEastAsia" w:cstheme="minorEastAsia"/>
                <w:color w:val="C00000"/>
                <w:sz w:val="21"/>
                <w:szCs w:val="21"/>
                <w:vertAlign w:val="superscript"/>
                <w:lang w:val="en-US" w:eastAsia="zh-CN"/>
              </w:rPr>
              <w:t>3</w:t>
            </w:r>
            <w:r>
              <w:rPr>
                <w:rFonts w:hint="eastAsia" w:asciiTheme="minorEastAsia" w:hAnsiTheme="minorEastAsia" w:eastAsiaTheme="minorEastAsia" w:cstheme="minorEastAsia"/>
                <w:color w:val="C00000"/>
                <w:sz w:val="21"/>
                <w:szCs w:val="21"/>
              </w:rPr>
              <w:t>标准限值，此项目产生废气对外环境影响较小。</w:t>
            </w:r>
            <w:r>
              <w:rPr>
                <w:rFonts w:hint="eastAsia" w:asciiTheme="minorEastAsia" w:hAnsiTheme="minorEastAsia" w:eastAsiaTheme="minorEastAsia" w:cstheme="minorEastAsia"/>
                <w:color w:val="C00000"/>
                <w:sz w:val="21"/>
                <w:szCs w:val="21"/>
              </w:rPr>
              <w:br w:type="textWrapping"/>
            </w:r>
          </w:p>
        </w:tc>
        <w:tc>
          <w:tcPr>
            <w:tcW w:w="281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center"/>
              <w:textAlignment w:val="auto"/>
              <w:rPr>
                <w:rFonts w:hint="eastAsia" w:asciiTheme="minorEastAsia" w:hAnsiTheme="minorEastAsia" w:eastAsiaTheme="minorEastAsia" w:cstheme="minorEastAsia"/>
                <w:color w:val="C00000"/>
                <w:sz w:val="21"/>
                <w:szCs w:val="21"/>
              </w:rPr>
            </w:pPr>
            <w:r>
              <w:rPr>
                <w:rFonts w:hint="eastAsia" w:asciiTheme="minorEastAsia" w:hAnsiTheme="minorEastAsia" w:eastAsiaTheme="minorEastAsia" w:cstheme="minorEastAsia"/>
                <w:color w:val="C00000"/>
                <w:sz w:val="21"/>
                <w:szCs w:val="21"/>
                <w:lang w:val="en-US" w:eastAsia="zh-CN"/>
              </w:rPr>
              <w:t>厂界周围无阻</w:t>
            </w:r>
            <w:r>
              <w:rPr>
                <w:rFonts w:hint="eastAsia" w:asciiTheme="minorEastAsia" w:hAnsiTheme="minorEastAsia" w:eastAsiaTheme="minorEastAsia" w:cstheme="minorEastAsia"/>
                <w:color w:val="C00000"/>
                <w:sz w:val="21"/>
                <w:szCs w:val="21"/>
              </w:rPr>
              <w:t>织粉尘排放浓度符合国家《大气污染物综合排放标准》(GB16297- 1996)中污染颗粒物无组织排放浓度限值;生产过程中产生的粉尘经沙克龙除尘器处理后，达到《二级排放标准中粉尘中最高允许排放浓度120mg/m</w:t>
            </w:r>
            <w:r>
              <w:rPr>
                <w:rFonts w:hint="eastAsia" w:asciiTheme="minorEastAsia" w:hAnsiTheme="minorEastAsia" w:eastAsiaTheme="minorEastAsia" w:cstheme="minorEastAsia"/>
                <w:color w:val="C00000"/>
                <w:sz w:val="21"/>
                <w:szCs w:val="21"/>
                <w:vertAlign w:val="superscript"/>
              </w:rPr>
              <w:t>3</w:t>
            </w:r>
            <w:r>
              <w:rPr>
                <w:rFonts w:hint="eastAsia" w:asciiTheme="minorEastAsia" w:hAnsiTheme="minorEastAsia" w:eastAsiaTheme="minorEastAsia" w:cstheme="minorEastAsia"/>
                <w:color w:val="C00000"/>
                <w:sz w:val="21"/>
                <w:szCs w:val="21"/>
              </w:rPr>
              <w:t>后，达标排放。</w:t>
            </w:r>
          </w:p>
          <w:p>
            <w:pPr>
              <w:pStyle w:val="2"/>
              <w:ind w:left="0" w:leftChars="0" w:firstLine="0" w:firstLineChars="0"/>
              <w:outlineLvl w:val="9"/>
              <w:rPr>
                <w:rFonts w:hint="eastAsia" w:asciiTheme="minorEastAsia" w:hAnsiTheme="minorEastAsia" w:eastAsiaTheme="minorEastAsia" w:cstheme="minorEastAsia"/>
                <w:color w:val="C00000"/>
                <w:sz w:val="21"/>
                <w:szCs w:val="21"/>
                <w:lang w:val="en-US" w:eastAsia="zh-CN"/>
              </w:rPr>
            </w:pPr>
          </w:p>
        </w:tc>
        <w:tc>
          <w:tcPr>
            <w:tcW w:w="31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center"/>
              <w:textAlignment w:val="auto"/>
              <w:rPr>
                <w:rFonts w:hint="eastAsia" w:eastAsia="宋体" w:asciiTheme="minorEastAsia" w:hAnsiTheme="minorEastAsia" w:cstheme="minorEastAsia"/>
                <w:b w:val="0"/>
                <w:bCs w:val="0"/>
                <w:color w:val="auto"/>
                <w:sz w:val="21"/>
                <w:szCs w:val="21"/>
                <w:lang w:eastAsia="zh-CN"/>
              </w:rPr>
            </w:pPr>
            <w:r>
              <w:rPr>
                <w:rFonts w:hint="eastAsia" w:cs="宋体"/>
                <w:color w:val="auto"/>
                <w:sz w:val="21"/>
                <w:szCs w:val="21"/>
                <w:lang w:val="en-US" w:eastAsia="zh-CN"/>
              </w:rPr>
              <w:t>经监测，</w:t>
            </w:r>
            <w:r>
              <w:rPr>
                <w:rFonts w:hint="eastAsia" w:ascii="宋体" w:hAnsi="宋体" w:eastAsia="宋体" w:cs="宋体"/>
                <w:color w:val="auto"/>
                <w:sz w:val="21"/>
                <w:szCs w:val="21"/>
                <w:lang w:val="en-US" w:eastAsia="zh-CN"/>
              </w:rPr>
              <w:t>厂界周围无阻</w:t>
            </w:r>
            <w:r>
              <w:rPr>
                <w:rFonts w:hint="eastAsia" w:ascii="宋体" w:hAnsi="宋体" w:eastAsia="宋体" w:cs="宋体"/>
                <w:color w:val="auto"/>
                <w:sz w:val="21"/>
                <w:szCs w:val="21"/>
              </w:rPr>
              <w:t>织粉尘排放浓度符合国家《大气污染物综合排放标准》(GB16297-1996)中污染颗粒物无组织排放浓度限值</w:t>
            </w:r>
            <w:r>
              <w:rPr>
                <w:rFonts w:hint="eastAsia" w:cs="宋体"/>
                <w:color w:val="auto"/>
                <w:sz w:val="21"/>
                <w:szCs w:val="21"/>
                <w:lang w:eastAsia="zh-CN"/>
              </w:rPr>
              <w:t>。</w:t>
            </w:r>
            <w:r>
              <w:rPr>
                <w:rFonts w:hint="eastAsia" w:ascii="宋体" w:hAnsi="宋体" w:eastAsia="宋体" w:cs="宋体"/>
                <w:b w:val="0"/>
                <w:bCs w:val="0"/>
                <w:color w:val="auto"/>
                <w:sz w:val="21"/>
                <w:szCs w:val="21"/>
              </w:rPr>
              <w:t>生产过程中产生的粉尘</w:t>
            </w:r>
            <w:r>
              <w:rPr>
                <w:rFonts w:hint="eastAsia" w:cs="宋体"/>
                <w:b w:val="0"/>
                <w:bCs w:val="0"/>
                <w:color w:val="auto"/>
                <w:sz w:val="21"/>
                <w:szCs w:val="21"/>
                <w:lang w:val="en-US" w:eastAsia="zh-CN"/>
              </w:rPr>
              <w:t>经蜗旋反射组合式二级除尘机</w:t>
            </w:r>
            <w:r>
              <w:rPr>
                <w:rFonts w:hint="eastAsia" w:ascii="宋体" w:hAnsi="宋体" w:eastAsia="宋体" w:cs="宋体"/>
                <w:b w:val="0"/>
                <w:bCs w:val="0"/>
                <w:color w:val="auto"/>
                <w:sz w:val="21"/>
                <w:szCs w:val="21"/>
              </w:rPr>
              <w:t>处理后</w:t>
            </w:r>
            <w:r>
              <w:rPr>
                <w:rFonts w:hint="eastAsia" w:cs="宋体"/>
                <w:b w:val="0"/>
                <w:bCs w:val="0"/>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以固废形式，</w:t>
            </w:r>
            <w:r>
              <w:rPr>
                <w:rFonts w:ascii="宋体" w:hAnsi="宋体" w:eastAsia="宋体" w:cs="宋体"/>
                <w:color w:val="C00000"/>
                <w:sz w:val="21"/>
                <w:szCs w:val="21"/>
              </w:rPr>
              <w:t>定期清运，出售给回收厂家，不外排</w:t>
            </w:r>
            <w:r>
              <w:rPr>
                <w:rFonts w:hint="eastAsia" w:cs="宋体"/>
                <w:color w:val="C00000"/>
                <w:sz w:val="21"/>
                <w:szCs w:val="21"/>
                <w:lang w:eastAsia="zh-CN"/>
              </w:rPr>
              <w:t>。</w:t>
            </w: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center"/>
              <w:textAlignment w:val="auto"/>
              <w:rPr>
                <w:rFonts w:hint="eastAsia" w:asciiTheme="minorEastAsia" w:hAnsiTheme="minorEastAsia" w:eastAsiaTheme="minorEastAsia" w:cstheme="minorEastAsia"/>
                <w:color w:val="C00000"/>
                <w:sz w:val="21"/>
                <w:szCs w:val="21"/>
                <w:lang w:eastAsia="zh-CN"/>
              </w:rPr>
            </w:pPr>
          </w:p>
        </w:tc>
        <w:tc>
          <w:tcPr>
            <w:tcW w:w="2716"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center"/>
              <w:textAlignment w:val="auto"/>
              <w:rPr>
                <w:rFonts w:hint="default" w:asciiTheme="minorEastAsia" w:hAnsiTheme="minorEastAsia" w:eastAsiaTheme="minorEastAsia" w:cstheme="minorEastAsia"/>
                <w:color w:val="C00000"/>
                <w:sz w:val="21"/>
                <w:szCs w:val="21"/>
                <w:lang w:val="en-US" w:eastAsia="zh-CN"/>
              </w:rPr>
            </w:pPr>
            <w:r>
              <w:rPr>
                <w:rFonts w:hint="eastAsia" w:asciiTheme="minorEastAsia" w:hAnsiTheme="minorEastAsia" w:eastAsiaTheme="minorEastAsia" w:cstheme="minorEastAsia"/>
                <w:color w:val="C00000"/>
                <w:sz w:val="21"/>
                <w:szCs w:val="21"/>
                <w:lang w:val="en-US" w:eastAsia="zh-CN"/>
              </w:rPr>
              <w:t>已落实。</w:t>
            </w: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center"/>
              <w:textAlignment w:val="auto"/>
              <w:rPr>
                <w:rFonts w:hint="eastAsia" w:asciiTheme="minorEastAsia" w:hAnsiTheme="minorEastAsia" w:eastAsiaTheme="minorEastAsia" w:cstheme="minorEastAsia"/>
                <w:color w:val="C00000"/>
                <w:sz w:val="21"/>
                <w:szCs w:val="21"/>
                <w:lang w:eastAsia="zh-CN"/>
              </w:rPr>
            </w:pPr>
            <w:r>
              <w:rPr>
                <w:rFonts w:hint="eastAsia" w:asciiTheme="minorEastAsia" w:hAnsiTheme="minorEastAsia" w:eastAsiaTheme="minorEastAsia" w:cstheme="minorEastAsia"/>
                <w:color w:val="C00000"/>
                <w:sz w:val="21"/>
                <w:szCs w:val="21"/>
                <w:lang w:val="en-US" w:eastAsia="zh-CN"/>
              </w:rPr>
              <w:t>蜗旋反射组合式二级除尘机</w:t>
            </w:r>
            <w:r>
              <w:rPr>
                <w:rFonts w:hint="eastAsia" w:asciiTheme="minorEastAsia" w:hAnsiTheme="minorEastAsia" w:eastAsiaTheme="minorEastAsia" w:cstheme="minorEastAsia"/>
                <w:color w:val="C00000"/>
                <w:sz w:val="21"/>
                <w:szCs w:val="21"/>
                <w:lang w:eastAsia="zh-CN"/>
              </w:rPr>
              <w:t>除尘效果显著、性能稳定可靠、运行成本低廉。</w:t>
            </w:r>
            <w:r>
              <w:rPr>
                <w:rFonts w:hint="eastAsia" w:asciiTheme="minorEastAsia" w:hAnsiTheme="minorEastAsia" w:eastAsiaTheme="minorEastAsia" w:cstheme="minorEastAsia"/>
                <w:color w:val="C00000"/>
                <w:sz w:val="21"/>
                <w:szCs w:val="21"/>
              </w:rPr>
              <w:t>果颗粒物排放浓度</w:t>
            </w:r>
            <w:r>
              <w:rPr>
                <w:rFonts w:hint="eastAsia" w:asciiTheme="minorEastAsia" w:hAnsiTheme="minorEastAsia" w:eastAsiaTheme="minorEastAsia" w:cstheme="minorEastAsia"/>
                <w:color w:val="C00000"/>
                <w:sz w:val="21"/>
                <w:szCs w:val="21"/>
                <w:lang w:eastAsia="zh-CN"/>
              </w:rPr>
              <w:t>远远</w:t>
            </w:r>
            <w:r>
              <w:rPr>
                <w:rFonts w:hint="eastAsia" w:asciiTheme="minorEastAsia" w:hAnsiTheme="minorEastAsia" w:eastAsiaTheme="minorEastAsia" w:cstheme="minorEastAsia"/>
                <w:color w:val="C00000"/>
                <w:sz w:val="21"/>
                <w:szCs w:val="21"/>
              </w:rPr>
              <w:t>低于国家标准排放浓度150 mg/m</w:t>
            </w:r>
            <w:r>
              <w:rPr>
                <w:rFonts w:hint="eastAsia" w:asciiTheme="minorEastAsia" w:hAnsiTheme="minorEastAsia" w:eastAsiaTheme="minorEastAsia" w:cstheme="minorEastAsia"/>
                <w:color w:val="C00000"/>
                <w:sz w:val="21"/>
                <w:szCs w:val="21"/>
                <w:vertAlign w:val="superscript"/>
              </w:rPr>
              <w:t xml:space="preserve">3 </w:t>
            </w:r>
            <w:r>
              <w:rPr>
                <w:rFonts w:hint="eastAsia" w:asciiTheme="minorEastAsia" w:hAnsiTheme="minorEastAsia" w:eastAsiaTheme="minorEastAsia" w:cstheme="minorEastAsia"/>
                <w:color w:val="C00000"/>
                <w:sz w:val="21"/>
                <w:szCs w:val="21"/>
                <w:vertAlign w:val="baseline"/>
                <w:lang w:eastAsia="zh-CN"/>
              </w:rPr>
              <w:t>和</w:t>
            </w:r>
            <w:r>
              <w:rPr>
                <w:rFonts w:hint="eastAsia" w:asciiTheme="minorEastAsia" w:hAnsiTheme="minorEastAsia" w:eastAsiaTheme="minorEastAsia" w:cstheme="minorEastAsia"/>
                <w:color w:val="C00000"/>
                <w:sz w:val="21"/>
                <w:szCs w:val="21"/>
              </w:rPr>
              <w:t>三类地区排放速率标准5.9 kg/h</w:t>
            </w:r>
            <w:r>
              <w:rPr>
                <w:rFonts w:hint="eastAsia" w:asciiTheme="minorEastAsia" w:hAnsiTheme="minorEastAsia" w:eastAsiaTheme="minorEastAsia" w:cstheme="minorEastAsia"/>
                <w:color w:val="C00000"/>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474" w:hRule="atLeast"/>
          <w:jc w:val="right"/>
        </w:trPr>
        <w:tc>
          <w:tcPr>
            <w:tcW w:w="561"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8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油烟</w:t>
            </w:r>
          </w:p>
        </w:tc>
        <w:tc>
          <w:tcPr>
            <w:tcW w:w="374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职工食堂餐饮油烟经</w:t>
            </w:r>
            <w:r>
              <w:rPr>
                <w:rFonts w:hint="eastAsia" w:asciiTheme="minorEastAsia" w:hAnsiTheme="minorEastAsia" w:eastAsiaTheme="minorEastAsia" w:cstheme="minorEastAsia"/>
                <w:color w:val="auto"/>
                <w:sz w:val="21"/>
                <w:szCs w:val="21"/>
                <w:lang w:val="en-US" w:eastAsia="zh-CN"/>
              </w:rPr>
              <w:t>油烟净化</w:t>
            </w:r>
            <w:r>
              <w:rPr>
                <w:rFonts w:hint="eastAsia" w:asciiTheme="minorEastAsia" w:hAnsiTheme="minorEastAsia" w:eastAsiaTheme="minorEastAsia" w:cstheme="minorEastAsia"/>
                <w:color w:val="auto"/>
                <w:sz w:val="21"/>
                <w:szCs w:val="21"/>
              </w:rPr>
              <w:t>处理后，</w:t>
            </w:r>
            <w:r>
              <w:rPr>
                <w:rFonts w:hint="eastAsia" w:asciiTheme="minorEastAsia" w:hAnsiTheme="minorEastAsia" w:eastAsiaTheme="minorEastAsia" w:cstheme="minorEastAsia"/>
                <w:color w:val="auto"/>
                <w:sz w:val="21"/>
                <w:szCs w:val="21"/>
                <w:lang w:val="en-US" w:eastAsia="zh-CN"/>
              </w:rPr>
              <w:t>确保达到《饮食业油烟排放标准》（GB18483-2001)中小型规模排放限值，油烟排放浓度低于2.0mg/Nm</w:t>
            </w:r>
            <w:r>
              <w:rPr>
                <w:rFonts w:hint="eastAsia" w:asciiTheme="minorEastAsia" w:hAnsiTheme="minorEastAsia" w:eastAsiaTheme="minorEastAsia" w:cstheme="minorEastAsia"/>
                <w:color w:val="auto"/>
                <w:sz w:val="21"/>
                <w:szCs w:val="21"/>
                <w:vertAlign w:val="superscript"/>
                <w:lang w:val="en-US" w:eastAsia="zh-CN"/>
              </w:rPr>
              <w:t>3</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集中收集后经排气简引至食堂房项高空排放</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对场内员工及周国环境影响都很小。</w:t>
            </w: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firstLine="420" w:firstLineChars="200"/>
              <w:textAlignment w:val="auto"/>
              <w:rPr>
                <w:rFonts w:hint="eastAsia" w:asciiTheme="minorEastAsia" w:hAnsiTheme="minorEastAsia" w:eastAsiaTheme="minorEastAsia" w:cstheme="minorEastAsia"/>
                <w:sz w:val="21"/>
                <w:szCs w:val="21"/>
              </w:rPr>
            </w:pPr>
          </w:p>
        </w:tc>
        <w:tc>
          <w:tcPr>
            <w:tcW w:w="281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rPr>
              <w:t>职工食堂餐饮油烟经</w:t>
            </w:r>
            <w:r>
              <w:rPr>
                <w:rFonts w:hint="eastAsia" w:asciiTheme="minorEastAsia" w:hAnsiTheme="minorEastAsia" w:eastAsiaTheme="minorEastAsia" w:cstheme="minorEastAsia"/>
                <w:color w:val="auto"/>
                <w:sz w:val="21"/>
                <w:szCs w:val="21"/>
                <w:lang w:val="en-US" w:eastAsia="zh-CN"/>
              </w:rPr>
              <w:t>油烟净化</w:t>
            </w:r>
            <w:r>
              <w:rPr>
                <w:rFonts w:hint="eastAsia" w:asciiTheme="minorEastAsia" w:hAnsiTheme="minorEastAsia" w:eastAsiaTheme="minorEastAsia" w:cstheme="minorEastAsia"/>
                <w:color w:val="auto"/>
                <w:sz w:val="21"/>
                <w:szCs w:val="21"/>
              </w:rPr>
              <w:t>处理后，</w:t>
            </w:r>
            <w:r>
              <w:rPr>
                <w:rFonts w:hint="eastAsia" w:asciiTheme="minorEastAsia" w:hAnsiTheme="minorEastAsia" w:eastAsiaTheme="minorEastAsia" w:cstheme="minorEastAsia"/>
                <w:color w:val="auto"/>
                <w:sz w:val="21"/>
                <w:szCs w:val="21"/>
                <w:lang w:val="en-US" w:eastAsia="zh-CN"/>
              </w:rPr>
              <w:t>确保达到《饮食业油烟排放标准》（GB18483-2001)中小型规模排放限值，油烟排放浓度低于2.0mg/Nm</w:t>
            </w:r>
            <w:r>
              <w:rPr>
                <w:rFonts w:hint="eastAsia" w:asciiTheme="minorEastAsia" w:hAnsiTheme="minorEastAsia" w:eastAsiaTheme="minorEastAsia" w:cstheme="minorEastAsia"/>
                <w:color w:val="auto"/>
                <w:sz w:val="21"/>
                <w:szCs w:val="21"/>
                <w:vertAlign w:val="superscript"/>
                <w:lang w:val="en-US" w:eastAsia="zh-CN"/>
              </w:rPr>
              <w:t>3</w:t>
            </w:r>
            <w:r>
              <w:rPr>
                <w:rFonts w:hint="eastAsia" w:asciiTheme="minorEastAsia" w:hAnsiTheme="minorEastAsia" w:eastAsiaTheme="minorEastAsia" w:cstheme="minorEastAsia"/>
                <w:sz w:val="21"/>
                <w:szCs w:val="21"/>
              </w:rPr>
              <w:t>。</w:t>
            </w:r>
          </w:p>
        </w:tc>
        <w:tc>
          <w:tcPr>
            <w:tcW w:w="31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lang w:val="en-US" w:eastAsia="zh-CN"/>
              </w:rPr>
              <w:t>经调查，</w:t>
            </w:r>
            <w:r>
              <w:rPr>
                <w:rFonts w:hint="eastAsia" w:asciiTheme="minorEastAsia" w:hAnsiTheme="minorEastAsia" w:eastAsiaTheme="minorEastAsia" w:cstheme="minorEastAsia"/>
                <w:color w:val="auto"/>
                <w:sz w:val="21"/>
                <w:szCs w:val="21"/>
              </w:rPr>
              <w:t>职工食堂餐饮油烟经</w:t>
            </w:r>
            <w:r>
              <w:rPr>
                <w:rFonts w:hint="eastAsia" w:asciiTheme="minorEastAsia" w:hAnsiTheme="minorEastAsia" w:eastAsiaTheme="minorEastAsia" w:cstheme="minorEastAsia"/>
                <w:color w:val="auto"/>
                <w:sz w:val="21"/>
                <w:szCs w:val="21"/>
                <w:lang w:val="en-US" w:eastAsia="zh-CN"/>
              </w:rPr>
              <w:t>油烟净化</w:t>
            </w:r>
            <w:r>
              <w:rPr>
                <w:rFonts w:hint="eastAsia" w:asciiTheme="minorEastAsia" w:hAnsiTheme="minorEastAsia" w:eastAsiaTheme="minorEastAsia" w:cstheme="minorEastAsia"/>
                <w:color w:val="auto"/>
                <w:sz w:val="21"/>
                <w:szCs w:val="21"/>
              </w:rPr>
              <w:t>处理后，</w:t>
            </w:r>
            <w:r>
              <w:rPr>
                <w:rFonts w:hint="eastAsia" w:asciiTheme="minorEastAsia" w:hAnsiTheme="minorEastAsia" w:eastAsiaTheme="minorEastAsia" w:cstheme="minorEastAsia"/>
                <w:color w:val="auto"/>
                <w:sz w:val="21"/>
                <w:szCs w:val="21"/>
                <w:lang w:val="en-US" w:eastAsia="zh-CN"/>
              </w:rPr>
              <w:t>达到《饮食业油烟排放标准》（GB18483-2001)中小型规模排放限值，油烟排放浓度低于2.0mg/Nm</w:t>
            </w:r>
            <w:r>
              <w:rPr>
                <w:rFonts w:hint="eastAsia" w:asciiTheme="minorEastAsia" w:hAnsiTheme="minorEastAsia" w:eastAsiaTheme="minorEastAsia" w:cstheme="minorEastAsia"/>
                <w:color w:val="auto"/>
                <w:sz w:val="21"/>
                <w:szCs w:val="21"/>
                <w:vertAlign w:val="superscript"/>
                <w:lang w:val="en-US" w:eastAsia="zh-CN"/>
              </w:rPr>
              <w:t>3</w:t>
            </w:r>
            <w:r>
              <w:rPr>
                <w:rFonts w:hint="eastAsia" w:asciiTheme="minorEastAsia" w:hAnsiTheme="minorEastAsia" w:eastAsiaTheme="minorEastAsia" w:cstheme="minorEastAsia"/>
                <w:color w:val="auto"/>
                <w:sz w:val="21"/>
                <w:szCs w:val="21"/>
              </w:rPr>
              <w:t>集中收集后经排气简引至食堂房项高空排放</w:t>
            </w:r>
            <w:r>
              <w:rPr>
                <w:rFonts w:hint="eastAsia" w:asciiTheme="minorEastAsia" w:hAnsiTheme="minorEastAsia" w:eastAsiaTheme="minorEastAsia" w:cstheme="minorEastAsia"/>
                <w:sz w:val="21"/>
                <w:szCs w:val="21"/>
              </w:rPr>
              <w:t>。</w:t>
            </w:r>
          </w:p>
        </w:tc>
        <w:tc>
          <w:tcPr>
            <w:tcW w:w="2716"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已落实</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474" w:hRule="atLeast"/>
          <w:jc w:val="right"/>
        </w:trPr>
        <w:tc>
          <w:tcPr>
            <w:tcW w:w="561"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center"/>
              <w:textAlignment w:val="auto"/>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center"/>
              <w:textAlignment w:val="auto"/>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center"/>
              <w:textAlignment w:val="auto"/>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8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center"/>
              <w:textAlignment w:val="auto"/>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center"/>
              <w:textAlignment w:val="auto"/>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center"/>
              <w:textAlignment w:val="auto"/>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噪声</w:t>
            </w:r>
          </w:p>
        </w:tc>
        <w:tc>
          <w:tcPr>
            <w:tcW w:w="374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lang w:eastAsia="zh-CN"/>
              </w:rPr>
              <w:t>本项目噪声源为</w:t>
            </w:r>
            <w:r>
              <w:rPr>
                <w:rFonts w:hint="eastAsia" w:asciiTheme="minorEastAsia" w:hAnsiTheme="minorEastAsia" w:eastAsiaTheme="minorEastAsia" w:cstheme="minorEastAsia"/>
                <w:color w:val="auto"/>
                <w:sz w:val="21"/>
                <w:szCs w:val="21"/>
              </w:rPr>
              <w:t>轧花</w:t>
            </w:r>
            <w:r>
              <w:rPr>
                <w:rFonts w:hint="eastAsia" w:asciiTheme="minorEastAsia" w:hAnsiTheme="minorEastAsia" w:eastAsiaTheme="minorEastAsia" w:cstheme="minorEastAsia"/>
                <w:color w:val="auto"/>
                <w:sz w:val="21"/>
                <w:szCs w:val="21"/>
                <w:lang w:val="en-US" w:eastAsia="zh-CN"/>
              </w:rPr>
              <w:t>机</w:t>
            </w:r>
            <w:r>
              <w:rPr>
                <w:rFonts w:hint="eastAsia" w:asciiTheme="minorEastAsia" w:hAnsiTheme="minorEastAsia" w:eastAsiaTheme="minorEastAsia" w:cstheme="minorEastAsia"/>
                <w:color w:val="auto"/>
                <w:sz w:val="21"/>
                <w:szCs w:val="21"/>
              </w:rPr>
              <w:t>、皮棉清理机、打包机、夹包机、风机</w:t>
            </w:r>
            <w:r>
              <w:rPr>
                <w:rFonts w:hint="eastAsia" w:asciiTheme="minorEastAsia" w:hAnsiTheme="minorEastAsia" w:eastAsiaTheme="minorEastAsia" w:cstheme="minorEastAsia"/>
                <w:color w:val="auto"/>
                <w:sz w:val="21"/>
                <w:szCs w:val="21"/>
                <w:lang w:eastAsia="zh-CN"/>
              </w:rPr>
              <w:t>等</w:t>
            </w:r>
            <w:r>
              <w:rPr>
                <w:rFonts w:hint="eastAsia" w:asciiTheme="minorEastAsia" w:hAnsiTheme="minorEastAsia" w:eastAsiaTheme="minorEastAsia" w:cstheme="minorEastAsia"/>
                <w:color w:val="auto"/>
                <w:sz w:val="21"/>
                <w:szCs w:val="21"/>
                <w:lang w:val="en-US" w:eastAsia="zh-CN"/>
              </w:rPr>
              <w:t>生产</w:t>
            </w:r>
            <w:r>
              <w:rPr>
                <w:rFonts w:hint="eastAsia" w:asciiTheme="minorEastAsia" w:hAnsiTheme="minorEastAsia" w:eastAsiaTheme="minorEastAsia" w:cstheme="minorEastAsia"/>
                <w:color w:val="auto"/>
                <w:sz w:val="21"/>
                <w:szCs w:val="21"/>
                <w:lang w:eastAsia="zh-CN"/>
              </w:rPr>
              <w:t>运行时产生的噪声，</w:t>
            </w:r>
            <w:r>
              <w:rPr>
                <w:rFonts w:hint="eastAsia" w:asciiTheme="minorEastAsia" w:hAnsiTheme="minorEastAsia" w:eastAsiaTheme="minorEastAsia" w:cstheme="minorEastAsia"/>
                <w:color w:val="auto"/>
                <w:sz w:val="21"/>
                <w:szCs w:val="21"/>
                <w:lang w:val="en-US" w:eastAsia="zh-CN"/>
              </w:rPr>
              <w:t>采取措施后</w:t>
            </w:r>
            <w:r>
              <w:rPr>
                <w:rFonts w:hint="eastAsia" w:asciiTheme="minorEastAsia" w:hAnsiTheme="minorEastAsia" w:eastAsiaTheme="minorEastAsia" w:cstheme="minorEastAsia"/>
                <w:color w:val="auto"/>
                <w:sz w:val="21"/>
                <w:szCs w:val="21"/>
              </w:rPr>
              <w:t xml:space="preserve">达到《工业企业厂界环境噪声排放标准》（GB 12348-2008）中 </w:t>
            </w: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rPr>
              <w:t xml:space="preserve"> 类区排放限值</w:t>
            </w:r>
          </w:p>
        </w:tc>
        <w:tc>
          <w:tcPr>
            <w:tcW w:w="281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both"/>
              <w:textAlignment w:val="auto"/>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选用低噪声设备，合理布置噪声源，通风机房、生活用水泵房、配电机房等应采取隔声、消音和减振等噪声控制措施，确保厂界噪声达到《工业企业厂界环境噪声排放标准》(GB12348-2008)2类标准。</w:t>
            </w:r>
          </w:p>
        </w:tc>
        <w:tc>
          <w:tcPr>
            <w:tcW w:w="31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both"/>
              <w:textAlignment w:val="auto"/>
              <w:rPr>
                <w:rFonts w:hint="eastAsia" w:ascii="宋体" w:hAnsi="宋体" w:eastAsia="宋体" w:cs="宋体"/>
                <w:sz w:val="21"/>
                <w:szCs w:val="21"/>
              </w:rPr>
            </w:pPr>
            <w:r>
              <w:rPr>
                <w:rFonts w:hint="eastAsia" w:ascii="宋体" w:hAnsi="宋体" w:eastAsia="宋体" w:cs="宋体"/>
                <w:color w:val="auto"/>
                <w:sz w:val="21"/>
                <w:szCs w:val="21"/>
                <w:lang w:eastAsia="zh-CN"/>
              </w:rPr>
              <w:t>本项目噪声源为</w:t>
            </w:r>
            <w:r>
              <w:rPr>
                <w:rFonts w:hint="eastAsia" w:ascii="宋体" w:hAnsi="宋体" w:eastAsia="宋体" w:cs="宋体"/>
                <w:color w:val="auto"/>
                <w:sz w:val="21"/>
                <w:szCs w:val="21"/>
              </w:rPr>
              <w:t>轧花</w:t>
            </w:r>
            <w:r>
              <w:rPr>
                <w:rFonts w:hint="eastAsia" w:ascii="宋体" w:hAnsi="宋体" w:eastAsia="宋体" w:cs="宋体"/>
                <w:color w:val="auto"/>
                <w:sz w:val="21"/>
                <w:szCs w:val="21"/>
                <w:lang w:val="en-US" w:eastAsia="zh-CN"/>
              </w:rPr>
              <w:t>机</w:t>
            </w:r>
            <w:r>
              <w:rPr>
                <w:rFonts w:hint="eastAsia" w:ascii="宋体" w:hAnsi="宋体" w:eastAsia="宋体" w:cs="宋体"/>
                <w:color w:val="auto"/>
                <w:sz w:val="21"/>
                <w:szCs w:val="21"/>
              </w:rPr>
              <w:t>、皮棉清理机、打包机、夹包机、风机</w:t>
            </w:r>
            <w:r>
              <w:rPr>
                <w:rFonts w:hint="eastAsia" w:ascii="宋体" w:hAnsi="宋体" w:eastAsia="宋体" w:cs="宋体"/>
                <w:color w:val="auto"/>
                <w:sz w:val="21"/>
                <w:szCs w:val="21"/>
                <w:lang w:eastAsia="zh-CN"/>
              </w:rPr>
              <w:t>等</w:t>
            </w:r>
            <w:r>
              <w:rPr>
                <w:rFonts w:hint="eastAsia" w:ascii="宋体" w:hAnsi="宋体" w:eastAsia="宋体" w:cs="宋体"/>
                <w:color w:val="auto"/>
                <w:sz w:val="21"/>
                <w:szCs w:val="21"/>
                <w:lang w:val="en-US" w:eastAsia="zh-CN"/>
              </w:rPr>
              <w:t>生产</w:t>
            </w:r>
            <w:r>
              <w:rPr>
                <w:rFonts w:hint="eastAsia" w:ascii="宋体" w:hAnsi="宋体" w:eastAsia="宋体" w:cs="宋体"/>
                <w:color w:val="auto"/>
                <w:sz w:val="21"/>
                <w:szCs w:val="21"/>
                <w:lang w:eastAsia="zh-CN"/>
              </w:rPr>
              <w:t>运行时产生的噪声，</w:t>
            </w:r>
            <w:r>
              <w:rPr>
                <w:rFonts w:hint="eastAsia" w:cs="宋体"/>
                <w:color w:val="auto"/>
                <w:sz w:val="21"/>
                <w:szCs w:val="21"/>
                <w:lang w:eastAsia="zh-CN"/>
              </w:rPr>
              <w:t>经</w:t>
            </w:r>
            <w:r>
              <w:rPr>
                <w:rFonts w:hint="eastAsia" w:ascii="宋体" w:hAnsi="宋体" w:eastAsia="宋体" w:cs="宋体"/>
                <w:color w:val="auto"/>
                <w:sz w:val="21"/>
                <w:szCs w:val="21"/>
                <w:lang w:val="en-US" w:eastAsia="zh-CN"/>
              </w:rPr>
              <w:t>采取</w:t>
            </w:r>
            <w:r>
              <w:rPr>
                <w:rFonts w:hint="eastAsia" w:cs="宋体"/>
                <w:color w:val="auto"/>
                <w:sz w:val="21"/>
                <w:szCs w:val="21"/>
                <w:lang w:val="en-US" w:eastAsia="zh-CN"/>
              </w:rPr>
              <w:t>建设减震基础，安装减震垫，合理布局等</w:t>
            </w:r>
            <w:r>
              <w:rPr>
                <w:rFonts w:hint="eastAsia" w:ascii="宋体" w:hAnsi="宋体" w:eastAsia="宋体" w:cs="宋体"/>
                <w:color w:val="auto"/>
                <w:sz w:val="21"/>
                <w:szCs w:val="21"/>
                <w:lang w:val="en-US" w:eastAsia="zh-CN"/>
              </w:rPr>
              <w:t>措施</w:t>
            </w:r>
            <w:r>
              <w:rPr>
                <w:rFonts w:hint="eastAsia" w:cs="宋体"/>
                <w:color w:val="auto"/>
                <w:sz w:val="21"/>
                <w:szCs w:val="21"/>
                <w:lang w:val="en-US" w:eastAsia="zh-CN"/>
              </w:rPr>
              <w:t>后经监测，能</w:t>
            </w:r>
            <w:r>
              <w:rPr>
                <w:rFonts w:hint="eastAsia" w:ascii="宋体" w:hAnsi="宋体" w:eastAsia="宋体" w:cs="宋体"/>
                <w:color w:val="auto"/>
                <w:sz w:val="21"/>
                <w:szCs w:val="21"/>
              </w:rPr>
              <w:t xml:space="preserve">达到《工业企业厂界环境噪声排放标准》（GB 12348-2008）中 </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 xml:space="preserve"> 类区排放限值</w:t>
            </w:r>
            <w:r>
              <w:rPr>
                <w:rFonts w:hint="eastAsia" w:ascii="宋体" w:hAnsi="宋体" w:cs="宋体"/>
                <w:color w:val="auto"/>
                <w:sz w:val="21"/>
                <w:szCs w:val="21"/>
                <w:lang w:eastAsia="zh-CN"/>
              </w:rPr>
              <w:t>（</w:t>
            </w:r>
            <w:r>
              <w:rPr>
                <w:rFonts w:hint="default" w:ascii="宋体" w:hAnsi="宋体" w:eastAsia="宋体" w:cs="宋体"/>
                <w:color w:val="auto"/>
                <w:sz w:val="21"/>
                <w:szCs w:val="21"/>
              </w:rPr>
              <w:t>昼间≤6</w:t>
            </w:r>
            <w:r>
              <w:rPr>
                <w:rFonts w:hint="eastAsia" w:ascii="宋体" w:hAnsi="宋体" w:eastAsia="宋体" w:cs="宋体"/>
                <w:color w:val="auto"/>
                <w:sz w:val="21"/>
                <w:szCs w:val="21"/>
                <w:lang w:val="en-US" w:eastAsia="zh-CN"/>
              </w:rPr>
              <w:t>0</w:t>
            </w:r>
            <w:r>
              <w:rPr>
                <w:rFonts w:hint="default" w:ascii="宋体" w:hAnsi="宋体" w:eastAsia="宋体" w:cs="宋体"/>
                <w:color w:val="auto"/>
                <w:sz w:val="21"/>
                <w:szCs w:val="21"/>
              </w:rPr>
              <w:t>dB（A），夜间≤5</w:t>
            </w:r>
            <w:r>
              <w:rPr>
                <w:rFonts w:hint="eastAsia" w:ascii="宋体" w:hAnsi="宋体" w:eastAsia="宋体" w:cs="宋体"/>
                <w:color w:val="auto"/>
                <w:sz w:val="21"/>
                <w:szCs w:val="21"/>
                <w:lang w:val="en-US" w:eastAsia="zh-CN"/>
              </w:rPr>
              <w:t>0</w:t>
            </w:r>
            <w:r>
              <w:rPr>
                <w:rFonts w:hint="default" w:ascii="宋体" w:hAnsi="宋体" w:eastAsia="宋体" w:cs="宋体"/>
                <w:color w:val="auto"/>
                <w:sz w:val="21"/>
                <w:szCs w:val="21"/>
              </w:rPr>
              <w:t>dB（A）</w:t>
            </w:r>
            <w:r>
              <w:rPr>
                <w:rFonts w:hint="eastAsia" w:ascii="宋体" w:hAnsi="宋体" w:cs="宋体"/>
                <w:color w:val="auto"/>
                <w:sz w:val="21"/>
                <w:szCs w:val="21"/>
                <w:lang w:eastAsia="zh-CN"/>
              </w:rPr>
              <w:t>）</w:t>
            </w:r>
            <w:r>
              <w:rPr>
                <w:rFonts w:hint="eastAsia" w:cs="宋体"/>
                <w:color w:val="auto"/>
                <w:sz w:val="21"/>
                <w:szCs w:val="21"/>
                <w:lang w:eastAsia="zh-CN"/>
              </w:rPr>
              <w:t>要求。</w:t>
            </w: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center"/>
              <w:textAlignment w:val="auto"/>
              <w:rPr>
                <w:rFonts w:hint="eastAsia" w:asciiTheme="minorEastAsia" w:hAnsiTheme="minorEastAsia" w:eastAsiaTheme="minorEastAsia" w:cstheme="minorEastAsia"/>
                <w:sz w:val="21"/>
                <w:szCs w:val="21"/>
              </w:rPr>
            </w:pPr>
          </w:p>
        </w:tc>
        <w:tc>
          <w:tcPr>
            <w:tcW w:w="2716"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center"/>
              <w:textAlignment w:val="auto"/>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center"/>
              <w:textAlignment w:val="auto"/>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center"/>
              <w:textAlignment w:val="auto"/>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已落实</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386" w:hRule="atLeast"/>
          <w:jc w:val="right"/>
        </w:trPr>
        <w:tc>
          <w:tcPr>
            <w:tcW w:w="561"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center"/>
              <w:textAlignment w:val="auto"/>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center"/>
              <w:textAlignment w:val="auto"/>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c>
          <w:tcPr>
            <w:tcW w:w="8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center"/>
              <w:textAlignment w:val="auto"/>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center"/>
              <w:textAlignment w:val="auto"/>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固废</w:t>
            </w:r>
          </w:p>
        </w:tc>
        <w:tc>
          <w:tcPr>
            <w:tcW w:w="374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eastAsia="zh-CN"/>
              </w:rPr>
              <w:t>本项目固废为生产固废和生活垃圾：</w:t>
            </w:r>
            <w:r>
              <w:rPr>
                <w:rFonts w:hint="eastAsia" w:asciiTheme="minorEastAsia" w:hAnsiTheme="minorEastAsia" w:eastAsiaTheme="minorEastAsia" w:cstheme="minorEastAsia"/>
                <w:color w:val="auto"/>
                <w:sz w:val="21"/>
                <w:szCs w:val="21"/>
                <w:lang w:val="en-US" w:eastAsia="zh-CN"/>
              </w:rPr>
              <w:t>生产固废在</w:t>
            </w:r>
            <w:r>
              <w:rPr>
                <w:rFonts w:hint="eastAsia" w:asciiTheme="minorEastAsia" w:hAnsiTheme="minorEastAsia" w:eastAsiaTheme="minorEastAsia" w:cstheme="minorEastAsia"/>
                <w:color w:val="auto"/>
                <w:sz w:val="21"/>
                <w:szCs w:val="21"/>
              </w:rPr>
              <w:t>籽棉分离，清理及打包过程中经</w:t>
            </w:r>
            <w:r>
              <w:rPr>
                <w:rFonts w:hint="eastAsia" w:asciiTheme="minorEastAsia" w:hAnsiTheme="minorEastAsia" w:eastAsiaTheme="minorEastAsia" w:cstheme="minorEastAsia"/>
                <w:color w:val="auto"/>
                <w:sz w:val="21"/>
                <w:szCs w:val="21"/>
                <w:lang w:eastAsia="zh-CN"/>
              </w:rPr>
              <w:t>蜗旋反射组合式二级除尘机组</w:t>
            </w:r>
            <w:r>
              <w:rPr>
                <w:rFonts w:hint="eastAsia" w:asciiTheme="minorEastAsia" w:hAnsiTheme="minorEastAsia" w:eastAsiaTheme="minorEastAsia" w:cstheme="minorEastAsia"/>
                <w:color w:val="auto"/>
                <w:sz w:val="21"/>
                <w:szCs w:val="21"/>
              </w:rPr>
              <w:t>收集的棉尘(包括棉尘和尘杂)，设临时堆场，定期清运，出售给回收厂家，不外排</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工艺中产生的棉料均作为油脂原料出售给油脂厂榨油，生产固废中的废绒均可出售给回收厂家，不外排。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生活垃圾即</w:t>
            </w:r>
            <w:r>
              <w:rPr>
                <w:rFonts w:hint="eastAsia" w:asciiTheme="minorEastAsia" w:hAnsiTheme="minorEastAsia" w:eastAsiaTheme="minorEastAsia" w:cstheme="minorEastAsia"/>
                <w:color w:val="auto"/>
                <w:sz w:val="21"/>
                <w:szCs w:val="21"/>
                <w:lang w:eastAsia="zh-CN"/>
              </w:rPr>
              <w:t>员工日常</w:t>
            </w:r>
            <w:r>
              <w:rPr>
                <w:rFonts w:hint="eastAsia" w:asciiTheme="minorEastAsia" w:hAnsiTheme="minorEastAsia" w:eastAsiaTheme="minorEastAsia" w:cstheme="minorEastAsia"/>
                <w:color w:val="auto"/>
                <w:sz w:val="21"/>
                <w:szCs w:val="21"/>
                <w:lang w:val="en-US" w:eastAsia="zh-CN"/>
              </w:rPr>
              <w:t>产生的</w:t>
            </w:r>
            <w:r>
              <w:rPr>
                <w:rFonts w:hint="eastAsia" w:asciiTheme="minorEastAsia" w:hAnsiTheme="minorEastAsia" w:eastAsiaTheme="minorEastAsia" w:cstheme="minorEastAsia"/>
                <w:color w:val="auto"/>
                <w:sz w:val="21"/>
                <w:szCs w:val="21"/>
                <w:lang w:eastAsia="zh-CN"/>
              </w:rPr>
              <w:t>生活垃圾，</w:t>
            </w:r>
            <w:r>
              <w:rPr>
                <w:rFonts w:hint="eastAsia" w:asciiTheme="minorEastAsia" w:hAnsiTheme="minorEastAsia" w:eastAsiaTheme="minorEastAsia" w:cstheme="minorEastAsia"/>
                <w:color w:val="auto"/>
                <w:sz w:val="21"/>
                <w:szCs w:val="21"/>
                <w:lang w:val="en-US" w:eastAsia="zh-CN"/>
              </w:rPr>
              <w:t>集中分类袋装收集后外运至垃圾填埋场统一处理。</w:t>
            </w: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textAlignment w:val="auto"/>
              <w:rPr>
                <w:rFonts w:hint="eastAsia" w:asciiTheme="minorEastAsia" w:hAnsiTheme="minorEastAsia" w:eastAsiaTheme="minorEastAsia" w:cstheme="minorEastAsia"/>
                <w:sz w:val="21"/>
                <w:szCs w:val="21"/>
              </w:rPr>
            </w:pPr>
          </w:p>
        </w:tc>
        <w:tc>
          <w:tcPr>
            <w:tcW w:w="281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按照“减量化、资源化、无害化”处理原则，棉尘经收集后出售给回收厂家，杂质经收集后运至环卫部门指定场所集中处理，棉籽作为油脂原料出售给油脂厂榨油，生产固废中的废绒出售给回收厂家，生活垃圾经分类收集后，统一运送至垃圾填埋场卫生填埋。</w:t>
            </w: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center"/>
              <w:textAlignment w:val="auto"/>
              <w:rPr>
                <w:rFonts w:hint="eastAsia" w:asciiTheme="minorEastAsia" w:hAnsiTheme="minorEastAsia" w:eastAsiaTheme="minorEastAsia" w:cstheme="minorEastAsia"/>
                <w:sz w:val="21"/>
                <w:szCs w:val="21"/>
              </w:rPr>
            </w:pPr>
          </w:p>
        </w:tc>
        <w:tc>
          <w:tcPr>
            <w:tcW w:w="31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棉尘(包括棉尘和尘杂)，定期清运，出售给回收厂家，不外排</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工艺中产生的棉料均作为油脂原料出售给油脂厂榨油，生产固废中的废绒均可出售给回收厂家，不外排。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生活垃圾即</w:t>
            </w:r>
            <w:r>
              <w:rPr>
                <w:rFonts w:hint="eastAsia" w:asciiTheme="minorEastAsia" w:hAnsiTheme="minorEastAsia" w:eastAsiaTheme="minorEastAsia" w:cstheme="minorEastAsia"/>
                <w:color w:val="auto"/>
                <w:sz w:val="21"/>
                <w:szCs w:val="21"/>
                <w:lang w:eastAsia="zh-CN"/>
              </w:rPr>
              <w:t>员工日常</w:t>
            </w:r>
            <w:r>
              <w:rPr>
                <w:rFonts w:hint="eastAsia" w:asciiTheme="minorEastAsia" w:hAnsiTheme="minorEastAsia" w:eastAsiaTheme="minorEastAsia" w:cstheme="minorEastAsia"/>
                <w:color w:val="auto"/>
                <w:sz w:val="21"/>
                <w:szCs w:val="21"/>
                <w:lang w:val="en-US" w:eastAsia="zh-CN"/>
              </w:rPr>
              <w:t>产生的</w:t>
            </w:r>
            <w:r>
              <w:rPr>
                <w:rFonts w:hint="eastAsia" w:asciiTheme="minorEastAsia" w:hAnsiTheme="minorEastAsia" w:eastAsiaTheme="minorEastAsia" w:cstheme="minorEastAsia"/>
                <w:color w:val="auto"/>
                <w:sz w:val="21"/>
                <w:szCs w:val="21"/>
                <w:lang w:eastAsia="zh-CN"/>
              </w:rPr>
              <w:t>生活垃圾，</w:t>
            </w:r>
            <w:r>
              <w:rPr>
                <w:rFonts w:hint="eastAsia" w:asciiTheme="minorEastAsia" w:hAnsiTheme="minorEastAsia" w:eastAsiaTheme="minorEastAsia" w:cstheme="minorEastAsia"/>
                <w:color w:val="auto"/>
                <w:sz w:val="21"/>
                <w:szCs w:val="21"/>
                <w:lang w:val="en-US" w:eastAsia="zh-CN"/>
              </w:rPr>
              <w:t>集中分类袋装收集后外运至垃圾填埋场统一处理。</w:t>
            </w: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both"/>
              <w:textAlignment w:val="auto"/>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center"/>
              <w:textAlignment w:val="auto"/>
              <w:rPr>
                <w:rFonts w:hint="eastAsia" w:asciiTheme="minorEastAsia" w:hAnsiTheme="minorEastAsia" w:eastAsiaTheme="minorEastAsia" w:cstheme="minorEastAsia"/>
                <w:sz w:val="21"/>
                <w:szCs w:val="21"/>
              </w:rPr>
            </w:pPr>
          </w:p>
        </w:tc>
        <w:tc>
          <w:tcPr>
            <w:tcW w:w="2716"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center"/>
              <w:textAlignment w:val="auto"/>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center"/>
              <w:textAlignment w:val="auto"/>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已落实</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855" w:hRule="atLeast"/>
          <w:jc w:val="right"/>
        </w:trPr>
        <w:tc>
          <w:tcPr>
            <w:tcW w:w="561"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center"/>
              <w:textAlignment w:val="auto"/>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center"/>
              <w:textAlignment w:val="auto"/>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center"/>
              <w:textAlignment w:val="auto"/>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84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废水</w:t>
            </w:r>
          </w:p>
        </w:tc>
        <w:tc>
          <w:tcPr>
            <w:tcW w:w="374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color w:val="auto"/>
                <w:sz w:val="21"/>
                <w:szCs w:val="21"/>
                <w:lang w:eastAsia="zh-CN"/>
              </w:rPr>
              <w:t>本</w:t>
            </w:r>
            <w:r>
              <w:rPr>
                <w:rFonts w:hint="eastAsia" w:asciiTheme="minorEastAsia" w:hAnsiTheme="minorEastAsia" w:eastAsiaTheme="minorEastAsia" w:cstheme="minorEastAsia"/>
                <w:color w:val="auto"/>
                <w:sz w:val="21"/>
                <w:szCs w:val="21"/>
              </w:rPr>
              <w:t>项目</w:t>
            </w:r>
            <w:r>
              <w:rPr>
                <w:rFonts w:hint="eastAsia" w:asciiTheme="minorEastAsia" w:hAnsiTheme="minorEastAsia" w:eastAsiaTheme="minorEastAsia" w:cstheme="minorEastAsia"/>
                <w:color w:val="auto"/>
                <w:sz w:val="21"/>
                <w:szCs w:val="21"/>
                <w:lang w:eastAsia="zh-CN"/>
              </w:rPr>
              <w:t>基本无生产废水产生，废水主要为生活污水，</w:t>
            </w:r>
            <w:r>
              <w:rPr>
                <w:rFonts w:hint="eastAsia" w:asciiTheme="minorEastAsia" w:hAnsiTheme="minorEastAsia" w:eastAsiaTheme="minorEastAsia" w:cstheme="minorEastAsia"/>
                <w:color w:val="auto"/>
                <w:sz w:val="21"/>
                <w:szCs w:val="21"/>
              </w:rPr>
              <w:t>生活污水</w:t>
            </w:r>
            <w:r>
              <w:rPr>
                <w:rFonts w:hint="eastAsia" w:asciiTheme="minorEastAsia" w:hAnsiTheme="minorEastAsia" w:eastAsiaTheme="minorEastAsia" w:cstheme="minorEastAsia"/>
                <w:color w:val="auto"/>
                <w:sz w:val="21"/>
                <w:szCs w:val="21"/>
                <w:lang w:eastAsia="zh-CN"/>
              </w:rPr>
              <w:t>按照生活用水量的</w:t>
            </w:r>
            <w:r>
              <w:rPr>
                <w:rFonts w:hint="eastAsia" w:asciiTheme="minorEastAsia" w:hAnsiTheme="minorEastAsia" w:eastAsiaTheme="minorEastAsia" w:cstheme="minorEastAsia"/>
                <w:color w:val="auto"/>
                <w:sz w:val="21"/>
                <w:szCs w:val="21"/>
                <w:lang w:val="en-US" w:eastAsia="zh-CN"/>
              </w:rPr>
              <w:t>85%计算，年排水量约1020吨/年</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废水排放污染物排放浓度达到《污水综合排放标准》(GB8978</w:t>
            </w: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1996)中三级标准</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排入</w:t>
            </w:r>
            <w:r>
              <w:rPr>
                <w:rFonts w:hint="eastAsia" w:asciiTheme="minorEastAsia" w:hAnsiTheme="minorEastAsia" w:eastAsiaTheme="minorEastAsia" w:cstheme="minorEastAsia"/>
                <w:color w:val="auto"/>
                <w:sz w:val="21"/>
                <w:szCs w:val="21"/>
                <w:lang w:val="en-US" w:eastAsia="zh-CN"/>
              </w:rPr>
              <w:t>轮台县塔河桥排污</w:t>
            </w:r>
            <w:r>
              <w:rPr>
                <w:rFonts w:hint="eastAsia" w:asciiTheme="minorEastAsia" w:hAnsiTheme="minorEastAsia" w:eastAsiaTheme="minorEastAsia" w:cstheme="minorEastAsia"/>
                <w:color w:val="auto"/>
                <w:sz w:val="21"/>
                <w:szCs w:val="21"/>
              </w:rPr>
              <w:t>管网</w:t>
            </w:r>
            <w:r>
              <w:rPr>
                <w:rFonts w:hint="eastAsia" w:asciiTheme="minorEastAsia" w:hAnsiTheme="minorEastAsia" w:eastAsiaTheme="minorEastAsia" w:cstheme="minorEastAsia"/>
                <w:color w:val="auto"/>
                <w:sz w:val="21"/>
                <w:szCs w:val="21"/>
                <w:lang w:eastAsia="zh-CN"/>
              </w:rPr>
              <w:t>。</w:t>
            </w:r>
          </w:p>
        </w:tc>
        <w:tc>
          <w:tcPr>
            <w:tcW w:w="281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营运期生活污水经地埋式一体化污水处理设施处理达到国家《污水综合排放标准》(GB8978-1996)中三级标准后，排入轮台县塔河桥排污管网，用于塔河桥附近生态绿化</w:t>
            </w:r>
          </w:p>
        </w:tc>
        <w:tc>
          <w:tcPr>
            <w:tcW w:w="317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both"/>
              <w:textAlignment w:val="auto"/>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center"/>
              <w:textAlignment w:val="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auto"/>
                <w:sz w:val="21"/>
                <w:szCs w:val="21"/>
                <w:lang w:val="en-US" w:eastAsia="zh-CN"/>
              </w:rPr>
              <w:t>经调查，</w:t>
            </w:r>
            <w:r>
              <w:rPr>
                <w:rFonts w:hint="eastAsia" w:asciiTheme="minorEastAsia" w:hAnsiTheme="minorEastAsia" w:eastAsiaTheme="minorEastAsia" w:cstheme="minorEastAsia"/>
                <w:color w:val="auto"/>
                <w:sz w:val="21"/>
                <w:szCs w:val="21"/>
              </w:rPr>
              <w:t>营运期</w:t>
            </w:r>
            <w:r>
              <w:rPr>
                <w:rFonts w:hint="eastAsia" w:asciiTheme="minorEastAsia" w:hAnsiTheme="minorEastAsia" w:eastAsiaTheme="minorEastAsia" w:cstheme="minorEastAsia"/>
                <w:color w:val="auto"/>
                <w:sz w:val="21"/>
                <w:szCs w:val="21"/>
                <w:lang w:eastAsia="zh-CN"/>
              </w:rPr>
              <w:t>污水的治理</w:t>
            </w:r>
            <w:r>
              <w:rPr>
                <w:rFonts w:hint="eastAsia" w:asciiTheme="minorEastAsia" w:hAnsiTheme="minorEastAsia" w:eastAsiaTheme="minorEastAsia" w:cstheme="minorEastAsia"/>
                <w:color w:val="auto"/>
                <w:sz w:val="21"/>
                <w:szCs w:val="21"/>
                <w:lang w:val="en-US" w:eastAsia="zh-CN"/>
              </w:rPr>
              <w:t>经化粪池</w:t>
            </w:r>
            <w:r>
              <w:rPr>
                <w:rFonts w:hint="eastAsia" w:asciiTheme="minorEastAsia" w:hAnsiTheme="minorEastAsia" w:eastAsiaTheme="minorEastAsia" w:cstheme="minorEastAsia"/>
                <w:color w:val="auto"/>
                <w:sz w:val="21"/>
                <w:szCs w:val="21"/>
                <w:lang w:eastAsia="zh-CN"/>
              </w:rPr>
              <w:t>处理后，</w:t>
            </w:r>
            <w:r>
              <w:rPr>
                <w:rFonts w:hint="eastAsia" w:asciiTheme="minorEastAsia" w:hAnsiTheme="minorEastAsia" w:eastAsiaTheme="minorEastAsia" w:cstheme="minorEastAsia"/>
                <w:color w:val="auto"/>
                <w:sz w:val="21"/>
                <w:szCs w:val="21"/>
              </w:rPr>
              <w:t>达到国家《污水综合排放标准》(GB8978-1996)中三级标准</w:t>
            </w:r>
            <w:r>
              <w:rPr>
                <w:rFonts w:hint="eastAsia" w:asciiTheme="minorEastAsia" w:hAnsiTheme="minorEastAsia" w:eastAsiaTheme="minorEastAsia" w:cstheme="minorEastAsia"/>
                <w:color w:val="auto"/>
                <w:sz w:val="21"/>
                <w:szCs w:val="21"/>
                <w:lang w:eastAsia="zh-CN"/>
              </w:rPr>
              <w:t>，</w:t>
            </w:r>
            <w:r>
              <w:rPr>
                <w:rFonts w:hint="eastAsia" w:ascii="宋体" w:hAnsi="宋体" w:cs="宋体"/>
                <w:color w:val="auto"/>
                <w:sz w:val="21"/>
                <w:szCs w:val="21"/>
                <w:lang w:val="en-US" w:eastAsia="zh-CN"/>
              </w:rPr>
              <w:t>用于湿地绿化</w:t>
            </w:r>
            <w:r>
              <w:rPr>
                <w:rFonts w:hint="eastAsia" w:asciiTheme="minorEastAsia" w:hAnsiTheme="minorEastAsia" w:eastAsiaTheme="minorEastAsia" w:cstheme="minorEastAsia"/>
                <w:color w:val="auto"/>
                <w:sz w:val="21"/>
                <w:szCs w:val="21"/>
                <w:lang w:val="en-US" w:eastAsia="zh-CN"/>
              </w:rPr>
              <w:t>。</w:t>
            </w:r>
          </w:p>
        </w:tc>
        <w:tc>
          <w:tcPr>
            <w:tcW w:w="2716"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right="120" w:rightChars="50"/>
              <w:jc w:val="both"/>
              <w:textAlignment w:val="auto"/>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center"/>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已落实</w:t>
            </w:r>
            <w:r>
              <w:rPr>
                <w:rFonts w:hint="eastAsia" w:asciiTheme="minorEastAsia" w:hAnsiTheme="minorEastAsia" w:eastAsiaTheme="minorEastAsia" w:cstheme="minorEastAsia"/>
                <w:color w:val="auto"/>
                <w:sz w:val="21"/>
                <w:szCs w:val="21"/>
                <w:lang w:eastAsia="zh-CN"/>
              </w:rPr>
              <w:t>。</w:t>
            </w: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120" w:leftChars="50" w:right="120" w:rightChars="50"/>
              <w:jc w:val="center"/>
              <w:textAlignment w:val="auto"/>
              <w:rPr>
                <w:rFonts w:hint="eastAsia" w:asciiTheme="minorEastAsia" w:hAnsiTheme="minorEastAsia" w:eastAsiaTheme="minorEastAsia" w:cstheme="minorEastAsia"/>
                <w:sz w:val="21"/>
                <w:szCs w:val="21"/>
                <w:lang w:eastAsia="zh-CN"/>
              </w:rPr>
            </w:pPr>
            <w:r>
              <w:rPr>
                <w:rFonts w:hint="eastAsia"/>
                <w:b w:val="0"/>
                <w:bCs w:val="0"/>
                <w:color w:val="auto"/>
                <w:sz w:val="21"/>
                <w:szCs w:val="21"/>
                <w:lang w:val="en-US" w:eastAsia="zh-CN"/>
              </w:rPr>
              <w:t>实际项目区内无排污下水管网，现改为生活污水经化粪池处理，</w:t>
            </w:r>
            <w:r>
              <w:rPr>
                <w:rFonts w:hint="eastAsia" w:asciiTheme="minorEastAsia" w:hAnsiTheme="minorEastAsia" w:eastAsiaTheme="minorEastAsia" w:cstheme="minorEastAsia"/>
                <w:color w:val="auto"/>
                <w:sz w:val="21"/>
                <w:szCs w:val="21"/>
              </w:rPr>
              <w:t>达到国家《污水综合排放标准》(GB8978-1996)中三级标准</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定期拉运处置（协议附后）。</w:t>
            </w:r>
          </w:p>
        </w:tc>
      </w:tr>
    </w:tbl>
    <w:p>
      <w:pPr>
        <w:rPr>
          <w:rFonts w:hint="eastAsia" w:asciiTheme="minorEastAsia" w:hAnsiTheme="minorEastAsia" w:eastAsiaTheme="minorEastAsia" w:cstheme="minorEastAsia"/>
          <w:sz w:val="21"/>
          <w:szCs w:val="21"/>
          <w:lang w:val="en-US" w:eastAsia="zh-CN"/>
        </w:rPr>
      </w:pPr>
    </w:p>
    <w:p>
      <w:pPr>
        <w:pStyle w:val="2"/>
        <w:outlineLvl w:val="9"/>
        <w:rPr>
          <w:rFonts w:hint="eastAsia" w:asciiTheme="minorEastAsia" w:hAnsiTheme="minorEastAsia" w:eastAsiaTheme="minorEastAsia" w:cstheme="minorEastAsia"/>
          <w:sz w:val="21"/>
          <w:szCs w:val="21"/>
          <w:lang w:val="en-US" w:eastAsia="zh-CN"/>
        </w:rPr>
      </w:pPr>
    </w:p>
    <w:p>
      <w:pPr>
        <w:rPr>
          <w:rFonts w:hint="eastAsia" w:asciiTheme="minorEastAsia" w:hAnsiTheme="minorEastAsia" w:eastAsiaTheme="minorEastAsia" w:cstheme="minorEastAsia"/>
          <w:sz w:val="21"/>
          <w:szCs w:val="21"/>
          <w:lang w:val="en-US" w:eastAsia="zh-CN"/>
        </w:rPr>
      </w:pPr>
    </w:p>
    <w:p>
      <w:pPr>
        <w:pStyle w:val="2"/>
        <w:outlineLvl w:val="9"/>
        <w:rPr>
          <w:rFonts w:hint="eastAsia" w:asciiTheme="minorEastAsia" w:hAnsiTheme="minorEastAsia" w:eastAsiaTheme="minorEastAsia" w:cstheme="minorEastAsia"/>
          <w:sz w:val="21"/>
          <w:szCs w:val="21"/>
          <w:lang w:val="en-US" w:eastAsia="zh-CN"/>
        </w:rPr>
      </w:pPr>
    </w:p>
    <w:p>
      <w:pPr>
        <w:rPr>
          <w:rFonts w:hint="eastAsia" w:asciiTheme="minorEastAsia" w:hAnsiTheme="minorEastAsia" w:eastAsiaTheme="minorEastAsia" w:cstheme="minorEastAsia"/>
          <w:sz w:val="21"/>
          <w:szCs w:val="21"/>
          <w:lang w:val="en-US" w:eastAsia="zh-CN"/>
        </w:rPr>
      </w:pPr>
    </w:p>
    <w:p>
      <w:pPr>
        <w:rPr>
          <w:rFonts w:hint="eastAsia" w:asciiTheme="minorEastAsia" w:hAnsiTheme="minorEastAsia" w:eastAsiaTheme="minorEastAsia" w:cstheme="minorEastAsia"/>
          <w:lang w:val="en-US" w:eastAsia="zh-CN"/>
        </w:rPr>
        <w:sectPr>
          <w:pgSz w:w="16840" w:h="11910" w:orient="landscape"/>
          <w:pgMar w:top="1803" w:right="1440" w:bottom="1803" w:left="1440" w:header="850" w:footer="992" w:gutter="0"/>
          <w:pgBorders>
            <w:top w:val="single" w:color="FFFFFF" w:sz="4" w:space="1"/>
            <w:left w:val="single" w:color="FFFFFF" w:sz="4" w:space="4"/>
            <w:bottom w:val="single" w:color="FFFFFF" w:sz="4" w:space="1"/>
            <w:right w:val="single" w:color="FFFFFF" w:sz="4" w:space="4"/>
          </w:pgBorders>
          <w:pgNumType w:fmt="decimal"/>
        </w:sectPr>
      </w:pPr>
    </w:p>
    <w:p>
      <w:pPr>
        <w:pStyle w:val="3"/>
        <w:keepNext w:val="0"/>
        <w:keepLines w:val="0"/>
        <w:pageBreakBefore w:val="0"/>
        <w:widowControl w:val="0"/>
        <w:kinsoku/>
        <w:wordWrap/>
        <w:overflowPunct/>
        <w:topLinePunct w:val="0"/>
        <w:autoSpaceDE w:val="0"/>
        <w:autoSpaceDN w:val="0"/>
        <w:bidi w:val="0"/>
        <w:adjustRightInd/>
        <w:snapToGrid/>
        <w:spacing w:before="0" w:after="0"/>
        <w:ind w:right="0"/>
        <w:textAlignment w:val="auto"/>
        <w:rPr>
          <w:rFonts w:hint="eastAsia" w:asciiTheme="minorEastAsia" w:hAnsiTheme="minorEastAsia" w:eastAsiaTheme="minorEastAsia" w:cstheme="minorEastAsia"/>
          <w:lang w:val="en-US" w:eastAsia="zh-CN"/>
        </w:rPr>
      </w:pPr>
      <w:bookmarkStart w:id="122" w:name="_Toc20289"/>
      <w:bookmarkStart w:id="123" w:name="_Toc30968"/>
      <w:bookmarkStart w:id="124" w:name="_Toc16710"/>
      <w:bookmarkStart w:id="125" w:name="_Toc20968"/>
      <w:r>
        <w:rPr>
          <w:rFonts w:hint="eastAsia" w:asciiTheme="minorEastAsia" w:hAnsiTheme="minorEastAsia" w:eastAsiaTheme="minorEastAsia" w:cstheme="minorEastAsia"/>
          <w:lang w:val="en-US" w:eastAsia="zh-CN"/>
        </w:rPr>
        <w:t>五、验收监测标准</w:t>
      </w:r>
      <w:bookmarkEnd w:id="122"/>
      <w:bookmarkEnd w:id="123"/>
      <w:bookmarkEnd w:id="124"/>
      <w:bookmarkEnd w:id="125"/>
    </w:p>
    <w:p>
      <w:pPr>
        <w:pStyle w:val="4"/>
        <w:keepNext w:val="0"/>
        <w:keepLines w:val="0"/>
        <w:pageBreakBefore w:val="0"/>
        <w:widowControl w:val="0"/>
        <w:kinsoku/>
        <w:wordWrap/>
        <w:overflowPunct/>
        <w:topLinePunct w:val="0"/>
        <w:autoSpaceDE w:val="0"/>
        <w:autoSpaceDN w:val="0"/>
        <w:bidi w:val="0"/>
        <w:adjustRightInd/>
        <w:snapToGrid/>
        <w:spacing w:before="0" w:after="0"/>
        <w:textAlignment w:val="auto"/>
        <w:rPr>
          <w:rFonts w:hint="eastAsia" w:asciiTheme="minorEastAsia" w:hAnsiTheme="minorEastAsia" w:eastAsiaTheme="minorEastAsia" w:cstheme="minorEastAsia"/>
          <w:sz w:val="24"/>
          <w:szCs w:val="24"/>
          <w:lang w:val="en-US" w:eastAsia="zh-CN"/>
        </w:rPr>
      </w:pPr>
      <w:bookmarkStart w:id="126" w:name="_Toc2772"/>
      <w:bookmarkStart w:id="127" w:name="_Toc7503"/>
      <w:bookmarkStart w:id="128" w:name="_Toc9186"/>
      <w:r>
        <w:rPr>
          <w:rFonts w:hint="eastAsia" w:asciiTheme="minorEastAsia" w:hAnsiTheme="minorEastAsia" w:eastAsiaTheme="minorEastAsia" w:cstheme="minorEastAsia"/>
          <w:sz w:val="24"/>
          <w:szCs w:val="24"/>
          <w:lang w:val="en-US" w:eastAsia="zh-CN"/>
        </w:rPr>
        <w:t>5.1 废气</w:t>
      </w:r>
      <w:bookmarkEnd w:id="126"/>
      <w:bookmarkEnd w:id="127"/>
      <w:bookmarkEnd w:id="128"/>
    </w:p>
    <w:p>
      <w:pPr>
        <w:keepNext w:val="0"/>
        <w:keepLines w:val="0"/>
        <w:pageBreakBefore w:val="0"/>
        <w:widowControl w:val="0"/>
        <w:kinsoku/>
        <w:wordWrap/>
        <w:overflowPunct/>
        <w:topLinePunct w:val="0"/>
        <w:autoSpaceDE w:val="0"/>
        <w:autoSpaceDN w:val="0"/>
        <w:bidi w:val="0"/>
        <w:adjustRightInd/>
        <w:snapToGrid/>
        <w:spacing w:before="0" w:after="0"/>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根据环评批复要求，</w:t>
      </w:r>
      <w:r>
        <w:rPr>
          <w:rFonts w:hint="eastAsia" w:asciiTheme="minorEastAsia" w:hAnsiTheme="minorEastAsia" w:eastAsiaTheme="minorEastAsia" w:cstheme="minorEastAsia"/>
          <w:b w:val="0"/>
          <w:bCs w:val="0"/>
          <w:color w:val="auto"/>
          <w:sz w:val="24"/>
          <w:szCs w:val="24"/>
          <w:lang w:val="en-US" w:eastAsia="zh-CN"/>
        </w:rPr>
        <w:t>本项目的废气为工艺废气和餐饮油烟。工艺废气执行</w:t>
      </w:r>
      <w:r>
        <w:rPr>
          <w:rFonts w:hint="eastAsia" w:asciiTheme="minorEastAsia" w:hAnsiTheme="minorEastAsia" w:eastAsiaTheme="minorEastAsia" w:cstheme="minorEastAsia"/>
          <w:color w:val="auto"/>
          <w:sz w:val="24"/>
          <w:szCs w:val="24"/>
        </w:rPr>
        <w:t>《大气污染物综合排放标准》（GB16297-1996）</w:t>
      </w:r>
      <w:r>
        <w:rPr>
          <w:rFonts w:hint="eastAsia" w:asciiTheme="minorEastAsia" w:hAnsiTheme="minorEastAsia" w:eastAsiaTheme="minorEastAsia" w:cstheme="minorEastAsia"/>
          <w:color w:val="auto"/>
          <w:sz w:val="24"/>
          <w:szCs w:val="24"/>
          <w:lang w:eastAsia="zh-CN"/>
        </w:rPr>
        <w:t>无组织</w:t>
      </w:r>
      <w:r>
        <w:rPr>
          <w:rFonts w:hint="eastAsia" w:asciiTheme="minorEastAsia" w:hAnsiTheme="minorEastAsia" w:eastAsiaTheme="minorEastAsia" w:cstheme="minorEastAsia"/>
          <w:color w:val="auto"/>
          <w:sz w:val="24"/>
          <w:szCs w:val="24"/>
        </w:rPr>
        <w:t>排放</w:t>
      </w:r>
      <w:r>
        <w:rPr>
          <w:rFonts w:hint="eastAsia" w:asciiTheme="minorEastAsia" w:hAnsiTheme="minorEastAsia" w:eastAsiaTheme="minorEastAsia" w:cstheme="minorEastAsia"/>
          <w:color w:val="auto"/>
          <w:sz w:val="24"/>
          <w:szCs w:val="24"/>
          <w:lang w:eastAsia="zh-CN"/>
        </w:rPr>
        <w:t>标准，</w:t>
      </w:r>
      <w:r>
        <w:rPr>
          <w:rFonts w:hint="eastAsia" w:asciiTheme="minorEastAsia" w:hAnsiTheme="minorEastAsia" w:eastAsiaTheme="minorEastAsia" w:cstheme="minorEastAsia"/>
          <w:b w:val="0"/>
          <w:bCs w:val="0"/>
          <w:color w:val="auto"/>
          <w:sz w:val="24"/>
          <w:szCs w:val="24"/>
          <w:lang w:val="en-US" w:eastAsia="zh-CN"/>
        </w:rPr>
        <w:t>餐饮油烟执行《</w:t>
      </w:r>
      <w:r>
        <w:rPr>
          <w:rFonts w:hint="eastAsia" w:asciiTheme="minorEastAsia" w:hAnsiTheme="minorEastAsia" w:eastAsiaTheme="minorEastAsia" w:cstheme="minorEastAsia"/>
          <w:color w:val="auto"/>
          <w:sz w:val="24"/>
          <w:szCs w:val="24"/>
          <w:lang w:val="en-US" w:eastAsia="zh-CN"/>
        </w:rPr>
        <w:t>饮食业油烟排放标准》（GB18483-2001)中小型规模排放限值。</w:t>
      </w:r>
    </w:p>
    <w:p>
      <w:pPr>
        <w:jc w:val="center"/>
        <w:outlineLvl w:val="9"/>
        <w:rPr>
          <w:rFonts w:hint="eastAsia" w:asciiTheme="minorEastAsia" w:hAnsiTheme="minorEastAsia" w:eastAsiaTheme="minorEastAsia" w:cstheme="minorEastAsia"/>
          <w:b/>
          <w:bCs/>
          <w:color w:val="auto"/>
          <w:lang w:val="en-US" w:eastAsia="zh-CN"/>
        </w:rPr>
      </w:pPr>
      <w:bookmarkStart w:id="129" w:name="_Toc25937"/>
      <w:r>
        <w:rPr>
          <w:rFonts w:hint="eastAsia" w:asciiTheme="minorEastAsia" w:hAnsiTheme="minorEastAsia" w:eastAsiaTheme="minorEastAsia" w:cstheme="minorEastAsia"/>
          <w:b/>
          <w:bCs/>
          <w:color w:val="auto"/>
          <w:sz w:val="24"/>
          <w:szCs w:val="24"/>
          <w:lang w:val="en-US" w:eastAsia="zh-CN"/>
        </w:rPr>
        <w:t xml:space="preserve">表5-1 </w:t>
      </w:r>
      <w:r>
        <w:rPr>
          <w:rFonts w:hint="eastAsia" w:asciiTheme="minorEastAsia" w:hAnsiTheme="minorEastAsia" w:eastAsiaTheme="minorEastAsia" w:cstheme="minorEastAsia"/>
          <w:b/>
          <w:bCs/>
          <w:color w:val="auto"/>
          <w:sz w:val="24"/>
          <w:szCs w:val="24"/>
        </w:rPr>
        <w:t>《大气污染物综合排放标准》</w:t>
      </w:r>
      <w:bookmarkEnd w:id="129"/>
    </w:p>
    <w:tbl>
      <w:tblPr>
        <w:tblStyle w:val="17"/>
        <w:tblW w:w="853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000"/>
        <w:gridCol w:w="36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284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项目</w:t>
            </w:r>
          </w:p>
        </w:tc>
        <w:tc>
          <w:tcPr>
            <w:tcW w:w="200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单位</w:t>
            </w:r>
          </w:p>
        </w:tc>
        <w:tc>
          <w:tcPr>
            <w:tcW w:w="369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40" w:type="dxa"/>
            <w:tcBorders>
              <w:tl2br w:val="nil"/>
              <w:tr2bl w:val="nil"/>
            </w:tcBorders>
            <w:vAlign w:val="center"/>
          </w:tcPr>
          <w:p>
            <w:pPr>
              <w:ind w:left="0" w:leftChars="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4"/>
                <w:szCs w:val="24"/>
                <w:lang w:val="en-US" w:eastAsia="zh-CN"/>
              </w:rPr>
              <w:t>颗粒物</w:t>
            </w:r>
          </w:p>
        </w:tc>
        <w:tc>
          <w:tcPr>
            <w:tcW w:w="2000" w:type="dxa"/>
            <w:tcBorders>
              <w:tl2br w:val="nil"/>
              <w:tr2bl w:val="nil"/>
            </w:tcBorders>
            <w:vAlign w:val="center"/>
          </w:tcPr>
          <w:p>
            <w:pPr>
              <w:ind w:left="0" w:leftChars="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4"/>
                <w:szCs w:val="24"/>
              </w:rPr>
              <w:t>mg/m</w:t>
            </w:r>
            <w:r>
              <w:rPr>
                <w:rFonts w:hint="eastAsia" w:asciiTheme="minorEastAsia" w:hAnsiTheme="minorEastAsia" w:eastAsiaTheme="minorEastAsia" w:cstheme="minorEastAsia"/>
                <w:sz w:val="24"/>
                <w:szCs w:val="24"/>
                <w:vertAlign w:val="superscript"/>
              </w:rPr>
              <w:t>3</w:t>
            </w:r>
          </w:p>
        </w:tc>
        <w:tc>
          <w:tcPr>
            <w:tcW w:w="3690" w:type="dxa"/>
            <w:tcBorders>
              <w:tl2br w:val="nil"/>
              <w:tr2bl w:val="nil"/>
            </w:tcBorders>
            <w:vAlign w:val="center"/>
          </w:tcPr>
          <w:p>
            <w:pPr>
              <w:ind w:left="0" w:leftChars="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w:t>
            </w:r>
          </w:p>
        </w:tc>
      </w:tr>
    </w:tbl>
    <w:p>
      <w:pPr>
        <w:jc w:val="center"/>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 xml:space="preserve">表5-2 </w:t>
      </w:r>
      <w:r>
        <w:rPr>
          <w:rFonts w:hint="eastAsia" w:asciiTheme="minorEastAsia" w:hAnsiTheme="minorEastAsia" w:eastAsiaTheme="minorEastAsia" w:cstheme="minorEastAsia"/>
          <w:b/>
          <w:bCs/>
          <w:color w:val="auto"/>
          <w:sz w:val="24"/>
          <w:szCs w:val="24"/>
          <w:lang w:val="en-US" w:eastAsia="zh-CN"/>
        </w:rPr>
        <w:t>《饮食业油烟排放标准》</w:t>
      </w:r>
    </w:p>
    <w:tbl>
      <w:tblPr>
        <w:tblStyle w:val="17"/>
        <w:tblW w:w="853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07"/>
        <w:gridCol w:w="2033"/>
        <w:gridCol w:w="36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280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项目</w:t>
            </w:r>
          </w:p>
        </w:tc>
        <w:tc>
          <w:tcPr>
            <w:tcW w:w="203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单位</w:t>
            </w:r>
          </w:p>
        </w:tc>
        <w:tc>
          <w:tcPr>
            <w:tcW w:w="369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07" w:type="dxa"/>
            <w:tcBorders>
              <w:tl2br w:val="nil"/>
              <w:tr2bl w:val="nil"/>
            </w:tcBorders>
            <w:vAlign w:val="center"/>
          </w:tcPr>
          <w:p>
            <w:pPr>
              <w:ind w:left="0" w:leftChars="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4"/>
                <w:szCs w:val="24"/>
                <w:lang w:val="en-US" w:eastAsia="zh-CN"/>
              </w:rPr>
              <w:t>最高允许排放浓度</w:t>
            </w:r>
          </w:p>
        </w:tc>
        <w:tc>
          <w:tcPr>
            <w:tcW w:w="2033" w:type="dxa"/>
            <w:tcBorders>
              <w:tl2br w:val="nil"/>
              <w:tr2bl w:val="nil"/>
            </w:tcBorders>
            <w:vAlign w:val="center"/>
          </w:tcPr>
          <w:p>
            <w:pPr>
              <w:ind w:left="0" w:leftChars="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4"/>
                <w:szCs w:val="24"/>
              </w:rPr>
              <w:t>mg/m</w:t>
            </w:r>
            <w:r>
              <w:rPr>
                <w:rFonts w:hint="eastAsia" w:asciiTheme="minorEastAsia" w:hAnsiTheme="minorEastAsia" w:eastAsiaTheme="minorEastAsia" w:cstheme="minorEastAsia"/>
                <w:sz w:val="24"/>
                <w:szCs w:val="24"/>
                <w:vertAlign w:val="superscript"/>
              </w:rPr>
              <w:t>3</w:t>
            </w:r>
          </w:p>
        </w:tc>
        <w:tc>
          <w:tcPr>
            <w:tcW w:w="3690" w:type="dxa"/>
            <w:tcBorders>
              <w:tl2br w:val="nil"/>
              <w:tr2bl w:val="nil"/>
            </w:tcBorders>
            <w:vAlign w:val="center"/>
          </w:tcPr>
          <w:p>
            <w:pPr>
              <w:ind w:left="0" w:leftChars="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2.0</w:t>
            </w:r>
          </w:p>
        </w:tc>
      </w:tr>
    </w:tbl>
    <w:p>
      <w:pPr>
        <w:pStyle w:val="4"/>
        <w:keepNext w:val="0"/>
        <w:keepLines w:val="0"/>
        <w:pageBreakBefore w:val="0"/>
        <w:widowControl w:val="0"/>
        <w:kinsoku/>
        <w:wordWrap/>
        <w:overflowPunct/>
        <w:topLinePunct w:val="0"/>
        <w:autoSpaceDE w:val="0"/>
        <w:autoSpaceDN w:val="0"/>
        <w:bidi w:val="0"/>
        <w:adjustRightInd/>
        <w:snapToGrid/>
        <w:spacing w:before="0" w:after="0"/>
        <w:textAlignment w:val="auto"/>
        <w:rPr>
          <w:rFonts w:hint="eastAsia" w:asciiTheme="minorEastAsia" w:hAnsiTheme="minorEastAsia" w:eastAsiaTheme="minorEastAsia" w:cstheme="minorEastAsia"/>
          <w:sz w:val="24"/>
          <w:szCs w:val="24"/>
          <w:lang w:val="en-US" w:eastAsia="zh-CN"/>
        </w:rPr>
      </w:pPr>
      <w:bookmarkStart w:id="130" w:name="_Toc3003"/>
      <w:bookmarkStart w:id="131" w:name="_Toc15107"/>
      <w:bookmarkStart w:id="132" w:name="_Toc17320"/>
      <w:r>
        <w:rPr>
          <w:rFonts w:hint="eastAsia" w:asciiTheme="minorEastAsia" w:hAnsiTheme="minorEastAsia" w:eastAsiaTheme="minorEastAsia" w:cstheme="minorEastAsia"/>
          <w:sz w:val="24"/>
          <w:szCs w:val="24"/>
          <w:lang w:val="en-US" w:eastAsia="zh-CN"/>
        </w:rPr>
        <w:t>5.2 废水</w:t>
      </w:r>
      <w:bookmarkEnd w:id="130"/>
      <w:bookmarkEnd w:id="131"/>
      <w:bookmarkEnd w:id="132"/>
    </w:p>
    <w:p>
      <w:pPr>
        <w:keepNext w:val="0"/>
        <w:keepLines w:val="0"/>
        <w:pageBreakBefore w:val="0"/>
        <w:widowControl w:val="0"/>
        <w:kinsoku/>
        <w:wordWrap/>
        <w:overflowPunct/>
        <w:topLinePunct w:val="0"/>
        <w:autoSpaceDE w:val="0"/>
        <w:autoSpaceDN w:val="0"/>
        <w:bidi w:val="0"/>
        <w:adjustRightInd/>
        <w:snapToGrid/>
        <w:spacing w:before="0" w:after="0"/>
        <w:ind w:firstLine="480" w:firstLineChars="200"/>
        <w:textAlignment w:val="auto"/>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本</w:t>
      </w:r>
      <w:r>
        <w:rPr>
          <w:rFonts w:hint="eastAsia" w:asciiTheme="minorEastAsia" w:hAnsiTheme="minorEastAsia" w:eastAsiaTheme="minorEastAsia" w:cstheme="minorEastAsia"/>
          <w:color w:val="auto"/>
          <w:sz w:val="24"/>
          <w:szCs w:val="24"/>
        </w:rPr>
        <w:t>项目</w:t>
      </w:r>
      <w:r>
        <w:rPr>
          <w:rFonts w:hint="eastAsia" w:asciiTheme="minorEastAsia" w:hAnsiTheme="minorEastAsia" w:eastAsiaTheme="minorEastAsia" w:cstheme="minorEastAsia"/>
          <w:color w:val="auto"/>
          <w:sz w:val="24"/>
          <w:szCs w:val="24"/>
          <w:lang w:eastAsia="zh-CN"/>
        </w:rPr>
        <w:t>基本无生产废水产生，废水主要为生活污水，</w:t>
      </w:r>
      <w:r>
        <w:rPr>
          <w:rFonts w:hint="eastAsia" w:asciiTheme="minorEastAsia" w:hAnsiTheme="minorEastAsia" w:eastAsiaTheme="minorEastAsia" w:cstheme="minorEastAsia"/>
          <w:color w:val="auto"/>
          <w:sz w:val="24"/>
          <w:szCs w:val="24"/>
          <w:lang w:val="en-US" w:eastAsia="zh-CN"/>
        </w:rPr>
        <w:t>执行《</w:t>
      </w:r>
      <w:r>
        <w:rPr>
          <w:rFonts w:hint="eastAsia" w:asciiTheme="minorEastAsia" w:hAnsiTheme="minorEastAsia" w:eastAsiaTheme="minorEastAsia" w:cstheme="minorEastAsia"/>
          <w:color w:val="auto"/>
          <w:sz w:val="24"/>
          <w:szCs w:val="24"/>
        </w:rPr>
        <w:t>污水综合排放标准》(GB8978</w:t>
      </w:r>
      <w:r>
        <w:rPr>
          <w:rFonts w:hint="eastAsia" w:asciiTheme="minorEastAsia" w:hAnsiTheme="minorEastAsia" w:eastAsiaTheme="minorEastAsia" w:cstheme="minorEastAsia"/>
          <w:color w:val="auto"/>
          <w:sz w:val="24"/>
          <w:szCs w:val="24"/>
          <w:lang w:val="en-US" w:eastAsia="zh-CN"/>
        </w:rPr>
        <w:t>-</w:t>
      </w:r>
      <w:r>
        <w:rPr>
          <w:rFonts w:hint="eastAsia" w:asciiTheme="minorEastAsia" w:hAnsiTheme="minorEastAsia" w:eastAsiaTheme="minorEastAsia" w:cstheme="minorEastAsia"/>
          <w:color w:val="auto"/>
          <w:sz w:val="24"/>
          <w:szCs w:val="24"/>
        </w:rPr>
        <w:t>1996)中三级标准</w:t>
      </w:r>
      <w:r>
        <w:rPr>
          <w:rFonts w:hint="eastAsia" w:asciiTheme="minorEastAsia" w:hAnsiTheme="minorEastAsia" w:eastAsiaTheme="minorEastAsia" w:cstheme="minorEastAsia"/>
          <w:color w:val="auto"/>
          <w:sz w:val="24"/>
          <w:szCs w:val="24"/>
          <w:lang w:eastAsia="zh-CN"/>
        </w:rPr>
        <w:t>。</w:t>
      </w:r>
    </w:p>
    <w:p>
      <w:pPr>
        <w:jc w:val="center"/>
        <w:outlineLvl w:val="9"/>
        <w:rPr>
          <w:rFonts w:hint="eastAsia" w:asciiTheme="minorEastAsia" w:hAnsiTheme="minorEastAsia" w:eastAsiaTheme="minorEastAsia" w:cstheme="minorEastAsia"/>
          <w:b/>
          <w:bCs/>
          <w:lang w:val="en-US" w:eastAsia="zh-CN"/>
        </w:rPr>
      </w:pPr>
      <w:bookmarkStart w:id="133" w:name="_Toc20554"/>
      <w:r>
        <w:rPr>
          <w:rFonts w:hint="eastAsia" w:asciiTheme="minorEastAsia" w:hAnsiTheme="minorEastAsia" w:eastAsiaTheme="minorEastAsia" w:cstheme="minorEastAsia"/>
          <w:b/>
          <w:bCs/>
          <w:color w:val="auto"/>
          <w:sz w:val="24"/>
          <w:szCs w:val="24"/>
          <w:lang w:val="en-US" w:eastAsia="zh-CN"/>
        </w:rPr>
        <w:t>表5-3 《</w:t>
      </w:r>
      <w:r>
        <w:rPr>
          <w:rFonts w:hint="eastAsia" w:asciiTheme="minorEastAsia" w:hAnsiTheme="minorEastAsia" w:eastAsiaTheme="minorEastAsia" w:cstheme="minorEastAsia"/>
          <w:b/>
          <w:bCs/>
          <w:color w:val="auto"/>
          <w:sz w:val="24"/>
          <w:szCs w:val="24"/>
        </w:rPr>
        <w:t>污水综合排放标准》</w:t>
      </w:r>
      <w:bookmarkEnd w:id="133"/>
    </w:p>
    <w:tbl>
      <w:tblPr>
        <w:tblStyle w:val="17"/>
        <w:tblW w:w="853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1343"/>
        <w:gridCol w:w="1807"/>
        <w:gridCol w:w="2134"/>
        <w:gridCol w:w="20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40"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项目</w:t>
            </w:r>
          </w:p>
        </w:tc>
        <w:tc>
          <w:tcPr>
            <w:tcW w:w="1343"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单位</w:t>
            </w:r>
          </w:p>
        </w:tc>
        <w:tc>
          <w:tcPr>
            <w:tcW w:w="5947" w:type="dxa"/>
            <w:gridSpan w:val="3"/>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0" w:type="dxa"/>
            <w:vMerge w:val="continue"/>
            <w:tcBorders>
              <w:tl2br w:val="nil"/>
              <w:tr2bl w:val="nil"/>
            </w:tcBorders>
            <w:vAlign w:val="center"/>
          </w:tcPr>
          <w:p>
            <w:pPr>
              <w:ind w:left="0" w:leftChars="0" w:right="0" w:rightChars="0"/>
              <w:jc w:val="center"/>
              <w:rPr>
                <w:rFonts w:hint="eastAsia" w:asciiTheme="minorEastAsia" w:hAnsiTheme="minorEastAsia" w:eastAsiaTheme="minorEastAsia" w:cstheme="minorEastAsia"/>
                <w:sz w:val="21"/>
                <w:szCs w:val="21"/>
                <w:lang w:val="en-US" w:eastAsia="zh-CN"/>
              </w:rPr>
            </w:pPr>
          </w:p>
        </w:tc>
        <w:tc>
          <w:tcPr>
            <w:tcW w:w="1343" w:type="dxa"/>
            <w:vMerge w:val="continue"/>
            <w:tcBorders>
              <w:tl2br w:val="nil"/>
              <w:tr2bl w:val="nil"/>
            </w:tcBorders>
            <w:vAlign w:val="center"/>
          </w:tcPr>
          <w:p>
            <w:pPr>
              <w:ind w:left="0" w:leftChars="0" w:right="0" w:rightChars="0"/>
              <w:jc w:val="center"/>
              <w:rPr>
                <w:rFonts w:hint="eastAsia" w:asciiTheme="minorEastAsia" w:hAnsiTheme="minorEastAsia" w:eastAsiaTheme="minorEastAsia" w:cstheme="minorEastAsia"/>
                <w:sz w:val="21"/>
                <w:szCs w:val="21"/>
                <w:lang w:val="en-US" w:eastAsia="zh-CN"/>
              </w:rPr>
            </w:pPr>
          </w:p>
        </w:tc>
        <w:tc>
          <w:tcPr>
            <w:tcW w:w="180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一级</w:t>
            </w:r>
          </w:p>
        </w:tc>
        <w:tc>
          <w:tcPr>
            <w:tcW w:w="213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二级</w:t>
            </w:r>
          </w:p>
        </w:tc>
        <w:tc>
          <w:tcPr>
            <w:tcW w:w="2006" w:type="dxa"/>
            <w:tcBorders>
              <w:tl2br w:val="nil"/>
              <w:tr2bl w:val="nil"/>
            </w:tcBorders>
            <w:shd w:val="clear" w:color="auto" w:fill="92D050"/>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0" w:type="dxa"/>
            <w:tcBorders>
              <w:tl2br w:val="nil"/>
              <w:tr2bl w:val="nil"/>
            </w:tcBorders>
            <w:vAlign w:val="center"/>
          </w:tcPr>
          <w:p>
            <w:pPr>
              <w:ind w:left="0" w:leftChars="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pH</w:t>
            </w:r>
          </w:p>
        </w:tc>
        <w:tc>
          <w:tcPr>
            <w:tcW w:w="1343" w:type="dxa"/>
            <w:tcBorders>
              <w:tl2br w:val="nil"/>
              <w:tr2bl w:val="nil"/>
            </w:tcBorders>
            <w:vAlign w:val="center"/>
          </w:tcPr>
          <w:p>
            <w:pPr>
              <w:ind w:left="0" w:leftChars="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无量纲</w:t>
            </w:r>
          </w:p>
        </w:tc>
        <w:tc>
          <w:tcPr>
            <w:tcW w:w="180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6-9</w:t>
            </w:r>
          </w:p>
        </w:tc>
        <w:tc>
          <w:tcPr>
            <w:tcW w:w="213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6-9</w:t>
            </w:r>
          </w:p>
        </w:tc>
        <w:tc>
          <w:tcPr>
            <w:tcW w:w="2006" w:type="dxa"/>
            <w:tcBorders>
              <w:tl2br w:val="nil"/>
              <w:tr2bl w:val="nil"/>
            </w:tcBorders>
            <w:shd w:val="clear" w:color="auto" w:fill="92D050"/>
            <w:vAlign w:val="center"/>
          </w:tcPr>
          <w:p>
            <w:pPr>
              <w:ind w:left="0" w:leftChars="0" w:right="0" w:rightChars="0"/>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240" w:type="dxa"/>
            <w:tcBorders>
              <w:tl2br w:val="nil"/>
              <w:tr2bl w:val="nil"/>
            </w:tcBorders>
            <w:vAlign w:val="center"/>
          </w:tcPr>
          <w:p>
            <w:pPr>
              <w:ind w:left="0" w:leftChars="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悬浮物</w:t>
            </w:r>
          </w:p>
        </w:tc>
        <w:tc>
          <w:tcPr>
            <w:tcW w:w="1343" w:type="dxa"/>
            <w:tcBorders>
              <w:tl2br w:val="nil"/>
              <w:tr2bl w:val="nil"/>
            </w:tcBorders>
            <w:vAlign w:val="center"/>
          </w:tcPr>
          <w:p>
            <w:pPr>
              <w:ind w:left="0" w:leftChars="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mg/L</w:t>
            </w:r>
          </w:p>
        </w:tc>
        <w:tc>
          <w:tcPr>
            <w:tcW w:w="180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70</w:t>
            </w:r>
          </w:p>
        </w:tc>
        <w:tc>
          <w:tcPr>
            <w:tcW w:w="213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150</w:t>
            </w:r>
          </w:p>
        </w:tc>
        <w:tc>
          <w:tcPr>
            <w:tcW w:w="2006" w:type="dxa"/>
            <w:tcBorders>
              <w:tl2br w:val="nil"/>
              <w:tr2bl w:val="nil"/>
            </w:tcBorders>
            <w:shd w:val="clear" w:color="auto" w:fill="92D050"/>
            <w:vAlign w:val="center"/>
          </w:tcPr>
          <w:p>
            <w:pPr>
              <w:ind w:left="0" w:leftChars="0" w:right="0" w:rightChars="0"/>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240" w:type="dxa"/>
            <w:tcBorders>
              <w:tl2br w:val="nil"/>
              <w:tr2bl w:val="nil"/>
            </w:tcBorders>
            <w:vAlign w:val="center"/>
          </w:tcPr>
          <w:p>
            <w:pPr>
              <w:ind w:left="0" w:leftChars="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COD</w:t>
            </w:r>
            <w:r>
              <w:rPr>
                <w:rFonts w:hint="eastAsia" w:asciiTheme="minorEastAsia" w:hAnsiTheme="minorEastAsia" w:eastAsiaTheme="minorEastAsia" w:cstheme="minorEastAsia"/>
                <w:sz w:val="21"/>
                <w:szCs w:val="21"/>
                <w:vertAlign w:val="subscript"/>
                <w:lang w:val="en-US" w:eastAsia="zh-CN"/>
              </w:rPr>
              <w:t>cr</w:t>
            </w:r>
          </w:p>
        </w:tc>
        <w:tc>
          <w:tcPr>
            <w:tcW w:w="1343" w:type="dxa"/>
            <w:tcBorders>
              <w:tl2br w:val="nil"/>
              <w:tr2bl w:val="nil"/>
            </w:tcBorders>
            <w:vAlign w:val="center"/>
          </w:tcPr>
          <w:p>
            <w:pPr>
              <w:ind w:left="0" w:leftChars="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mg/L</w:t>
            </w:r>
          </w:p>
        </w:tc>
        <w:tc>
          <w:tcPr>
            <w:tcW w:w="180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100</w:t>
            </w:r>
          </w:p>
        </w:tc>
        <w:tc>
          <w:tcPr>
            <w:tcW w:w="213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150</w:t>
            </w:r>
          </w:p>
        </w:tc>
        <w:tc>
          <w:tcPr>
            <w:tcW w:w="2006" w:type="dxa"/>
            <w:tcBorders>
              <w:tl2br w:val="nil"/>
              <w:tr2bl w:val="nil"/>
            </w:tcBorders>
            <w:shd w:val="clear" w:color="auto" w:fill="92D050"/>
            <w:vAlign w:val="center"/>
          </w:tcPr>
          <w:p>
            <w:pPr>
              <w:ind w:left="0" w:leftChars="0" w:right="0" w:rightChars="0"/>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40" w:type="dxa"/>
            <w:tcBorders>
              <w:tl2br w:val="nil"/>
              <w:tr2bl w:val="nil"/>
            </w:tcBorders>
            <w:vAlign w:val="center"/>
          </w:tcPr>
          <w:p>
            <w:pPr>
              <w:ind w:left="0" w:leftChars="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vertAlign w:val="baseline"/>
                <w:lang w:val="en-US" w:eastAsia="zh-CN"/>
              </w:rPr>
              <w:t>总磷</w:t>
            </w:r>
          </w:p>
        </w:tc>
        <w:tc>
          <w:tcPr>
            <w:tcW w:w="1343" w:type="dxa"/>
            <w:tcBorders>
              <w:tl2br w:val="nil"/>
              <w:tr2bl w:val="nil"/>
            </w:tcBorders>
            <w:vAlign w:val="center"/>
          </w:tcPr>
          <w:p>
            <w:pPr>
              <w:ind w:left="0" w:leftChars="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mg/L</w:t>
            </w:r>
          </w:p>
        </w:tc>
        <w:tc>
          <w:tcPr>
            <w:tcW w:w="180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c>
          <w:tcPr>
            <w:tcW w:w="213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c>
          <w:tcPr>
            <w:tcW w:w="2006" w:type="dxa"/>
            <w:tcBorders>
              <w:tl2br w:val="nil"/>
              <w:tr2bl w:val="nil"/>
            </w:tcBorders>
            <w:shd w:val="clear" w:color="auto" w:fill="92D050"/>
            <w:vAlign w:val="center"/>
          </w:tcPr>
          <w:p>
            <w:pPr>
              <w:ind w:left="0" w:leftChars="0" w:right="0" w:rightChars="0"/>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w:t>
            </w:r>
          </w:p>
        </w:tc>
      </w:tr>
    </w:tbl>
    <w:p>
      <w:pPr>
        <w:pStyle w:val="4"/>
        <w:keepNext w:val="0"/>
        <w:keepLines w:val="0"/>
        <w:pageBreakBefore w:val="0"/>
        <w:widowControl w:val="0"/>
        <w:kinsoku/>
        <w:wordWrap/>
        <w:overflowPunct/>
        <w:topLinePunct w:val="0"/>
        <w:autoSpaceDE w:val="0"/>
        <w:autoSpaceDN w:val="0"/>
        <w:bidi w:val="0"/>
        <w:adjustRightInd/>
        <w:snapToGrid/>
        <w:spacing w:before="0" w:after="0"/>
        <w:textAlignment w:val="auto"/>
        <w:rPr>
          <w:rFonts w:hint="eastAsia" w:asciiTheme="minorEastAsia" w:hAnsiTheme="minorEastAsia" w:eastAsiaTheme="minorEastAsia" w:cstheme="minorEastAsia"/>
          <w:sz w:val="24"/>
          <w:szCs w:val="24"/>
          <w:lang w:val="en-US" w:eastAsia="zh-CN"/>
        </w:rPr>
      </w:pPr>
      <w:bookmarkStart w:id="134" w:name="_Toc15508"/>
      <w:bookmarkStart w:id="135" w:name="_Toc6507"/>
      <w:bookmarkStart w:id="136" w:name="_Toc22822"/>
      <w:r>
        <w:rPr>
          <w:rFonts w:hint="eastAsia" w:asciiTheme="minorEastAsia" w:hAnsiTheme="minorEastAsia" w:eastAsiaTheme="minorEastAsia" w:cstheme="minorEastAsia"/>
          <w:sz w:val="24"/>
          <w:szCs w:val="24"/>
          <w:lang w:val="en-US" w:eastAsia="zh-CN"/>
        </w:rPr>
        <w:t>5.3 噪声</w:t>
      </w:r>
      <w:bookmarkEnd w:id="134"/>
      <w:bookmarkEnd w:id="135"/>
      <w:bookmarkEnd w:id="136"/>
    </w:p>
    <w:p>
      <w:pPr>
        <w:keepNext w:val="0"/>
        <w:keepLines w:val="0"/>
        <w:pageBreakBefore w:val="0"/>
        <w:widowControl w:val="0"/>
        <w:kinsoku/>
        <w:wordWrap/>
        <w:overflowPunct/>
        <w:topLinePunct w:val="0"/>
        <w:autoSpaceDE w:val="0"/>
        <w:autoSpaceDN w:val="0"/>
        <w:bidi w:val="0"/>
        <w:adjustRightInd/>
        <w:snapToGrid/>
        <w:spacing w:before="0" w:after="0"/>
        <w:ind w:firstLine="480" w:firstLineChars="200"/>
        <w:textAlignment w:val="auto"/>
        <w:rPr>
          <w:rFonts w:hint="eastAsia" w:asciiTheme="minorEastAsia" w:hAnsiTheme="minorEastAsia" w:eastAsiaTheme="minorEastAsia" w:cstheme="minorEastAsia"/>
          <w:color w:val="C00000"/>
          <w:sz w:val="24"/>
          <w:szCs w:val="24"/>
          <w:lang w:eastAsia="zh-CN"/>
        </w:rPr>
      </w:pPr>
      <w:r>
        <w:rPr>
          <w:rFonts w:hint="eastAsia" w:asciiTheme="minorEastAsia" w:hAnsiTheme="minorEastAsia" w:eastAsiaTheme="minorEastAsia" w:cstheme="minorEastAsia"/>
          <w:sz w:val="24"/>
          <w:szCs w:val="24"/>
          <w:lang w:val="en-US" w:eastAsia="zh-CN"/>
        </w:rPr>
        <w:t>根据环评批复要求，本项目噪声执行</w:t>
      </w:r>
      <w:r>
        <w:rPr>
          <w:rFonts w:hint="eastAsia" w:asciiTheme="minorEastAsia" w:hAnsiTheme="minorEastAsia" w:eastAsiaTheme="minorEastAsia" w:cstheme="minorEastAsia"/>
          <w:color w:val="auto"/>
          <w:sz w:val="24"/>
          <w:szCs w:val="24"/>
        </w:rPr>
        <w:t>《工业企业厂界环境噪声排放标准》（GB12348-2008）</w:t>
      </w:r>
      <w:r>
        <w:rPr>
          <w:rFonts w:hint="eastAsia" w:asciiTheme="minorEastAsia" w:hAnsiTheme="minorEastAsia" w:eastAsiaTheme="minorEastAsia" w:cstheme="minorEastAsia"/>
          <w:color w:val="auto"/>
          <w:sz w:val="24"/>
          <w:szCs w:val="24"/>
          <w:lang w:val="en-US" w:eastAsia="zh-CN"/>
        </w:rPr>
        <w:t>2</w:t>
      </w:r>
      <w:r>
        <w:rPr>
          <w:rFonts w:hint="eastAsia" w:asciiTheme="minorEastAsia" w:hAnsiTheme="minorEastAsia" w:eastAsiaTheme="minorEastAsia" w:cstheme="minorEastAsia"/>
          <w:color w:val="auto"/>
          <w:sz w:val="24"/>
          <w:szCs w:val="24"/>
        </w:rPr>
        <w:t>类标准</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即</w:t>
      </w:r>
      <w:r>
        <w:rPr>
          <w:rFonts w:hint="eastAsia" w:asciiTheme="minorEastAsia" w:hAnsiTheme="minorEastAsia" w:eastAsiaTheme="minorEastAsia" w:cstheme="minorEastAsia"/>
          <w:color w:val="auto"/>
          <w:sz w:val="24"/>
          <w:szCs w:val="24"/>
        </w:rPr>
        <w:t xml:space="preserve">昼间为 </w:t>
      </w:r>
      <w:r>
        <w:rPr>
          <w:rFonts w:hint="eastAsia" w:asciiTheme="minorEastAsia" w:hAnsiTheme="minorEastAsia" w:eastAsiaTheme="minorEastAsia" w:cstheme="minorEastAsia"/>
          <w:color w:val="auto"/>
          <w:sz w:val="24"/>
          <w:szCs w:val="24"/>
          <w:lang w:val="en-US" w:eastAsia="zh-CN"/>
        </w:rPr>
        <w:t>60</w:t>
      </w:r>
      <w:r>
        <w:rPr>
          <w:rFonts w:hint="eastAsia" w:asciiTheme="minorEastAsia" w:hAnsiTheme="minorEastAsia" w:eastAsiaTheme="minorEastAsia" w:cstheme="minorEastAsia"/>
          <w:color w:val="auto"/>
          <w:sz w:val="24"/>
          <w:szCs w:val="24"/>
        </w:rPr>
        <w:t xml:space="preserve">dB（A），夜间为 </w:t>
      </w:r>
      <w:r>
        <w:rPr>
          <w:rFonts w:hint="eastAsia" w:asciiTheme="minorEastAsia" w:hAnsiTheme="minorEastAsia" w:eastAsiaTheme="minorEastAsia" w:cstheme="minorEastAsia"/>
          <w:color w:val="auto"/>
          <w:sz w:val="24"/>
          <w:szCs w:val="24"/>
          <w:lang w:val="en-US" w:eastAsia="zh-CN"/>
        </w:rPr>
        <w:t>50</w:t>
      </w:r>
      <w:r>
        <w:rPr>
          <w:rFonts w:hint="eastAsia" w:asciiTheme="minorEastAsia" w:hAnsiTheme="minorEastAsia" w:eastAsiaTheme="minorEastAsia" w:cstheme="minorEastAsia"/>
          <w:color w:val="auto"/>
          <w:sz w:val="24"/>
          <w:szCs w:val="24"/>
        </w:rPr>
        <w:t>dB（A</w:t>
      </w:r>
      <w:r>
        <w:rPr>
          <w:rFonts w:hint="eastAsia" w:asciiTheme="minorEastAsia" w:hAnsiTheme="minorEastAsia" w:eastAsiaTheme="minorEastAsia" w:cstheme="minorEastAsia"/>
          <w:color w:val="auto"/>
          <w:sz w:val="24"/>
          <w:szCs w:val="24"/>
          <w:lang w:eastAsia="zh-CN"/>
        </w:rPr>
        <w:t>）。</w:t>
      </w:r>
    </w:p>
    <w:p>
      <w:pPr>
        <w:ind w:left="0" w:leftChars="0" w:firstLine="0" w:firstLineChars="0"/>
        <w:jc w:val="center"/>
        <w:outlineLvl w:val="9"/>
        <w:rPr>
          <w:rFonts w:hint="eastAsia" w:asciiTheme="minorEastAsia" w:hAnsiTheme="minorEastAsia" w:eastAsiaTheme="minorEastAsia" w:cstheme="minorEastAsia"/>
          <w:b/>
          <w:bCs/>
          <w:lang w:val="en-US" w:eastAsia="zh-CN"/>
        </w:rPr>
      </w:pPr>
      <w:bookmarkStart w:id="137" w:name="_Toc24246"/>
      <w:r>
        <w:rPr>
          <w:rFonts w:hint="eastAsia" w:asciiTheme="minorEastAsia" w:hAnsiTheme="minorEastAsia" w:eastAsiaTheme="minorEastAsia" w:cstheme="minorEastAsia"/>
          <w:b/>
          <w:bCs/>
          <w:color w:val="auto"/>
          <w:sz w:val="24"/>
          <w:szCs w:val="24"/>
          <w:lang w:val="en-US" w:eastAsia="zh-CN"/>
        </w:rPr>
        <w:t>表5-4 《</w:t>
      </w:r>
      <w:r>
        <w:rPr>
          <w:rFonts w:hint="eastAsia" w:asciiTheme="minorEastAsia" w:hAnsiTheme="minorEastAsia" w:eastAsiaTheme="minorEastAsia" w:cstheme="minorEastAsia"/>
          <w:b/>
          <w:bCs/>
          <w:color w:val="auto"/>
          <w:sz w:val="24"/>
          <w:szCs w:val="24"/>
        </w:rPr>
        <w:t>工业企业厂界环境噪声排放标准》</w:t>
      </w:r>
      <w:bookmarkEnd w:id="137"/>
    </w:p>
    <w:tbl>
      <w:tblPr>
        <w:tblStyle w:val="17"/>
        <w:tblpPr w:leftFromText="180" w:rightFromText="180" w:vertAnchor="text" w:horzAnchor="page" w:tblpX="1789" w:tblpY="207"/>
        <w:tblOverlap w:val="never"/>
        <w:tblW w:w="853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04"/>
        <w:gridCol w:w="1087"/>
        <w:gridCol w:w="1463"/>
        <w:gridCol w:w="1728"/>
        <w:gridCol w:w="1624"/>
        <w:gridCol w:w="1605"/>
        <w:gridCol w:w="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9" w:type="dxa"/>
          <w:trHeight w:val="478" w:hRule="atLeast"/>
        </w:trPr>
        <w:tc>
          <w:tcPr>
            <w:tcW w:w="1004"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项目</w:t>
            </w:r>
          </w:p>
        </w:tc>
        <w:tc>
          <w:tcPr>
            <w:tcW w:w="1087"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单位</w:t>
            </w:r>
          </w:p>
        </w:tc>
        <w:tc>
          <w:tcPr>
            <w:tcW w:w="6420" w:type="dxa"/>
            <w:gridSpan w:val="4"/>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4" w:type="dxa"/>
            <w:vMerge w:val="continue"/>
            <w:tcBorders>
              <w:tl2br w:val="nil"/>
              <w:tr2bl w:val="nil"/>
            </w:tcBorders>
            <w:vAlign w:val="center"/>
          </w:tcPr>
          <w:p>
            <w:pPr>
              <w:ind w:left="0" w:leftChars="0" w:right="0" w:rightChars="0"/>
              <w:jc w:val="center"/>
              <w:rPr>
                <w:rFonts w:hint="eastAsia" w:asciiTheme="minorEastAsia" w:hAnsiTheme="minorEastAsia" w:eastAsiaTheme="minorEastAsia" w:cstheme="minorEastAsia"/>
                <w:sz w:val="21"/>
                <w:szCs w:val="21"/>
                <w:lang w:val="en-US" w:eastAsia="zh-CN"/>
              </w:rPr>
            </w:pPr>
          </w:p>
        </w:tc>
        <w:tc>
          <w:tcPr>
            <w:tcW w:w="1087" w:type="dxa"/>
            <w:vMerge w:val="continue"/>
            <w:tcBorders>
              <w:tl2br w:val="nil"/>
              <w:tr2bl w:val="nil"/>
            </w:tcBorders>
            <w:vAlign w:val="center"/>
          </w:tcPr>
          <w:p>
            <w:pPr>
              <w:ind w:left="0" w:leftChars="0" w:right="0" w:rightChars="0"/>
              <w:jc w:val="center"/>
              <w:rPr>
                <w:rFonts w:hint="eastAsia" w:asciiTheme="minorEastAsia" w:hAnsiTheme="minorEastAsia" w:eastAsiaTheme="minorEastAsia" w:cstheme="minorEastAsia"/>
                <w:sz w:val="21"/>
                <w:szCs w:val="21"/>
                <w:lang w:val="en-US" w:eastAsia="zh-CN"/>
              </w:rPr>
            </w:pPr>
          </w:p>
        </w:tc>
        <w:tc>
          <w:tcPr>
            <w:tcW w:w="146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一类</w:t>
            </w:r>
          </w:p>
        </w:tc>
        <w:tc>
          <w:tcPr>
            <w:tcW w:w="1728" w:type="dxa"/>
            <w:tcBorders>
              <w:tl2br w:val="nil"/>
              <w:tr2bl w:val="nil"/>
            </w:tcBorders>
            <w:shd w:val="clear" w:color="auto" w:fill="92D050"/>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二类</w:t>
            </w:r>
          </w:p>
        </w:tc>
        <w:tc>
          <w:tcPr>
            <w:tcW w:w="1624" w:type="dxa"/>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三类</w:t>
            </w:r>
          </w:p>
        </w:tc>
        <w:tc>
          <w:tcPr>
            <w:tcW w:w="1624"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四类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4" w:type="dxa"/>
            <w:tcBorders>
              <w:tl2br w:val="nil"/>
              <w:tr2bl w:val="nil"/>
            </w:tcBorders>
            <w:vAlign w:val="center"/>
          </w:tcPr>
          <w:p>
            <w:pPr>
              <w:ind w:left="0" w:leftChars="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昼间</w:t>
            </w:r>
          </w:p>
        </w:tc>
        <w:tc>
          <w:tcPr>
            <w:tcW w:w="1087" w:type="dxa"/>
            <w:tcBorders>
              <w:tl2br w:val="nil"/>
              <w:tr2bl w:val="nil"/>
            </w:tcBorders>
            <w:vAlign w:val="center"/>
          </w:tcPr>
          <w:p>
            <w:pPr>
              <w:ind w:left="0" w:leftChars="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sz w:val="21"/>
                <w:szCs w:val="21"/>
              </w:rPr>
              <w:t>dB(A)</w:t>
            </w:r>
          </w:p>
        </w:tc>
        <w:tc>
          <w:tcPr>
            <w:tcW w:w="146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55</w:t>
            </w:r>
          </w:p>
        </w:tc>
        <w:tc>
          <w:tcPr>
            <w:tcW w:w="1728" w:type="dxa"/>
            <w:tcBorders>
              <w:tl2br w:val="nil"/>
              <w:tr2bl w:val="nil"/>
            </w:tcBorders>
            <w:shd w:val="clear" w:color="auto" w:fill="92D050"/>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60</w:t>
            </w:r>
          </w:p>
        </w:tc>
        <w:tc>
          <w:tcPr>
            <w:tcW w:w="1624" w:type="dxa"/>
            <w:tcBorders>
              <w:tl2br w:val="nil"/>
              <w:tr2bl w:val="nil"/>
            </w:tcBorders>
            <w:shd w:val="clear" w:color="auto" w:fill="auto"/>
            <w:vAlign w:val="center"/>
          </w:tcPr>
          <w:p>
            <w:pPr>
              <w:ind w:left="0" w:leftChars="0" w:right="0" w:rightChars="0"/>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65</w:t>
            </w:r>
          </w:p>
        </w:tc>
        <w:tc>
          <w:tcPr>
            <w:tcW w:w="1624" w:type="dxa"/>
            <w:gridSpan w:val="2"/>
            <w:tcBorders>
              <w:tl2br w:val="nil"/>
              <w:tr2bl w:val="nil"/>
            </w:tcBorders>
            <w:shd w:val="clear" w:color="auto" w:fill="auto"/>
            <w:vAlign w:val="center"/>
          </w:tcPr>
          <w:p>
            <w:pPr>
              <w:ind w:left="0" w:leftChars="0" w:right="0" w:rightChars="0"/>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004" w:type="dxa"/>
            <w:tcBorders>
              <w:tl2br w:val="nil"/>
              <w:tr2bl w:val="nil"/>
            </w:tcBorders>
            <w:vAlign w:val="center"/>
          </w:tcPr>
          <w:p>
            <w:pPr>
              <w:ind w:left="0" w:leftChars="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夜间</w:t>
            </w:r>
          </w:p>
        </w:tc>
        <w:tc>
          <w:tcPr>
            <w:tcW w:w="1087" w:type="dxa"/>
            <w:tcBorders>
              <w:tl2br w:val="nil"/>
              <w:tr2bl w:val="nil"/>
            </w:tcBorders>
            <w:vAlign w:val="center"/>
          </w:tcPr>
          <w:p>
            <w:pPr>
              <w:ind w:left="0" w:leftChars="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sz w:val="21"/>
                <w:szCs w:val="21"/>
              </w:rPr>
              <w:t>dB(A)</w:t>
            </w:r>
          </w:p>
        </w:tc>
        <w:tc>
          <w:tcPr>
            <w:tcW w:w="146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45</w:t>
            </w:r>
          </w:p>
        </w:tc>
        <w:tc>
          <w:tcPr>
            <w:tcW w:w="1728" w:type="dxa"/>
            <w:tcBorders>
              <w:tl2br w:val="nil"/>
              <w:tr2bl w:val="nil"/>
            </w:tcBorders>
            <w:shd w:val="clear" w:color="auto" w:fill="92D050"/>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50</w:t>
            </w:r>
          </w:p>
        </w:tc>
        <w:tc>
          <w:tcPr>
            <w:tcW w:w="1624" w:type="dxa"/>
            <w:tcBorders>
              <w:tl2br w:val="nil"/>
              <w:tr2bl w:val="nil"/>
            </w:tcBorders>
            <w:shd w:val="clear" w:color="auto" w:fill="auto"/>
            <w:vAlign w:val="center"/>
          </w:tcPr>
          <w:p>
            <w:pPr>
              <w:ind w:left="0" w:leftChars="0" w:right="0" w:rightChars="0"/>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55</w:t>
            </w:r>
          </w:p>
        </w:tc>
        <w:tc>
          <w:tcPr>
            <w:tcW w:w="1624" w:type="dxa"/>
            <w:gridSpan w:val="2"/>
            <w:tcBorders>
              <w:tl2br w:val="nil"/>
              <w:tr2bl w:val="nil"/>
            </w:tcBorders>
            <w:shd w:val="clear" w:color="auto" w:fill="auto"/>
            <w:vAlign w:val="center"/>
          </w:tcPr>
          <w:p>
            <w:pPr>
              <w:ind w:left="0" w:leftChars="0" w:right="0" w:rightChars="0"/>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55</w:t>
            </w:r>
          </w:p>
        </w:tc>
      </w:tr>
    </w:tbl>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right="0" w:rightChars="0"/>
        <w:textAlignment w:val="auto"/>
        <w:outlineLvl w:val="9"/>
        <w:rPr>
          <w:rFonts w:hint="eastAsia" w:asciiTheme="minorEastAsia" w:hAnsiTheme="minorEastAsia" w:eastAsiaTheme="minorEastAsia" w:cstheme="minorEastAsia"/>
          <w:lang w:val="en-US" w:eastAsia="zh-CN"/>
        </w:rPr>
      </w:pP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right="0" w:rightChars="0"/>
        <w:textAlignment w:val="auto"/>
        <w:outlineLvl w:val="9"/>
        <w:rPr>
          <w:rFonts w:hint="eastAsia" w:asciiTheme="minorEastAsia" w:hAnsiTheme="minorEastAsia" w:eastAsiaTheme="minorEastAsia" w:cstheme="minorEastAsia"/>
          <w:lang w:val="en-US" w:eastAsia="zh-CN"/>
        </w:rPr>
      </w:pP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right="0" w:rightChars="0"/>
        <w:textAlignment w:val="auto"/>
        <w:outlineLvl w:val="9"/>
        <w:rPr>
          <w:rFonts w:hint="eastAsia" w:asciiTheme="minorEastAsia" w:hAnsiTheme="minorEastAsia" w:eastAsiaTheme="minorEastAsia" w:cstheme="minorEastAsia"/>
          <w:lang w:val="en-US" w:eastAsia="zh-CN"/>
        </w:rPr>
      </w:pP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right="0" w:rightChars="0"/>
        <w:textAlignment w:val="auto"/>
        <w:outlineLvl w:val="9"/>
        <w:rPr>
          <w:rFonts w:hint="eastAsia" w:asciiTheme="minorEastAsia" w:hAnsiTheme="minorEastAsia" w:eastAsiaTheme="minorEastAsia" w:cstheme="minorEastAsia"/>
          <w:lang w:val="en-US" w:eastAsia="zh-CN"/>
        </w:rPr>
      </w:pP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right="0" w:rightChars="0"/>
        <w:textAlignment w:val="auto"/>
        <w:outlineLvl w:val="9"/>
        <w:rPr>
          <w:rFonts w:hint="eastAsia" w:asciiTheme="minorEastAsia" w:hAnsiTheme="minorEastAsia" w:eastAsiaTheme="minorEastAsia" w:cstheme="minorEastAsia"/>
          <w:lang w:val="en-US" w:eastAsia="zh-CN"/>
        </w:rPr>
      </w:pP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right="0" w:rightChars="0"/>
        <w:textAlignment w:val="auto"/>
        <w:outlineLvl w:val="9"/>
        <w:rPr>
          <w:rFonts w:hint="eastAsia" w:asciiTheme="minorEastAsia" w:hAnsiTheme="minorEastAsia" w:eastAsiaTheme="minorEastAsia" w:cstheme="minorEastAsia"/>
          <w:lang w:val="en-US" w:eastAsia="zh-CN"/>
        </w:rPr>
      </w:pP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right="0" w:rightChars="0"/>
        <w:textAlignment w:val="auto"/>
        <w:outlineLvl w:val="9"/>
        <w:rPr>
          <w:rFonts w:hint="eastAsia" w:asciiTheme="minorEastAsia" w:hAnsiTheme="minorEastAsia" w:eastAsiaTheme="minorEastAsia" w:cstheme="minorEastAsia"/>
          <w:lang w:val="en-US" w:eastAsia="zh-CN"/>
        </w:rPr>
      </w:pP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right="0" w:rightChars="0"/>
        <w:textAlignment w:val="auto"/>
        <w:outlineLvl w:val="9"/>
        <w:rPr>
          <w:rFonts w:hint="eastAsia" w:asciiTheme="minorEastAsia" w:hAnsiTheme="minorEastAsia" w:eastAsiaTheme="minorEastAsia" w:cstheme="minorEastAsia"/>
          <w:lang w:val="en-US" w:eastAsia="zh-CN"/>
        </w:rPr>
      </w:pP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right="0" w:rightChars="0"/>
        <w:textAlignment w:val="auto"/>
        <w:outlineLvl w:val="9"/>
        <w:rPr>
          <w:rFonts w:hint="eastAsia" w:asciiTheme="minorEastAsia" w:hAnsiTheme="minorEastAsia" w:eastAsiaTheme="minorEastAsia" w:cstheme="minorEastAsia"/>
          <w:lang w:val="en-US" w:eastAsia="zh-CN"/>
        </w:rPr>
      </w:pP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right="0" w:rightChars="0"/>
        <w:textAlignment w:val="auto"/>
        <w:outlineLvl w:val="9"/>
        <w:rPr>
          <w:rFonts w:hint="eastAsia" w:asciiTheme="minorEastAsia" w:hAnsiTheme="minorEastAsia" w:eastAsiaTheme="minorEastAsia" w:cstheme="minorEastAsia"/>
          <w:lang w:val="en-US" w:eastAsia="zh-CN"/>
        </w:rPr>
      </w:pP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right="0" w:rightChars="0"/>
        <w:textAlignment w:val="auto"/>
        <w:outlineLvl w:val="9"/>
        <w:rPr>
          <w:rFonts w:hint="eastAsia" w:asciiTheme="minorEastAsia" w:hAnsiTheme="minorEastAsia" w:eastAsiaTheme="minorEastAsia" w:cstheme="minorEastAsia"/>
          <w:lang w:val="en-US" w:eastAsia="zh-CN"/>
        </w:rPr>
      </w:pP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right="0" w:rightChars="0"/>
        <w:textAlignment w:val="auto"/>
        <w:outlineLvl w:val="9"/>
        <w:rPr>
          <w:rFonts w:hint="eastAsia" w:asciiTheme="minorEastAsia" w:hAnsiTheme="minorEastAsia" w:eastAsiaTheme="minorEastAsia" w:cstheme="minorEastAsia"/>
          <w:lang w:val="en-US" w:eastAsia="zh-CN"/>
        </w:rPr>
      </w:pP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right="0" w:rightChars="0"/>
        <w:textAlignment w:val="auto"/>
        <w:outlineLvl w:val="9"/>
        <w:rPr>
          <w:rFonts w:hint="eastAsia" w:asciiTheme="minorEastAsia" w:hAnsiTheme="minorEastAsia" w:eastAsiaTheme="minorEastAsia" w:cstheme="minorEastAsia"/>
          <w:lang w:val="en-US" w:eastAsia="zh-CN"/>
        </w:rPr>
      </w:pP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right="0" w:rightChars="0"/>
        <w:textAlignment w:val="auto"/>
        <w:outlineLvl w:val="9"/>
        <w:rPr>
          <w:rFonts w:hint="eastAsia" w:asciiTheme="minorEastAsia" w:hAnsiTheme="minorEastAsia" w:eastAsiaTheme="minorEastAsia" w:cstheme="minorEastAsia"/>
          <w:lang w:val="en-US" w:eastAsia="zh-CN"/>
        </w:rPr>
      </w:pP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right="0" w:rightChars="0"/>
        <w:textAlignment w:val="auto"/>
        <w:outlineLvl w:val="9"/>
        <w:rPr>
          <w:rFonts w:hint="eastAsia" w:asciiTheme="minorEastAsia" w:hAnsiTheme="minorEastAsia" w:eastAsiaTheme="minorEastAsia" w:cstheme="minorEastAsia"/>
          <w:lang w:val="en-US" w:eastAsia="zh-CN"/>
        </w:rPr>
      </w:pP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right="0" w:rightChars="0"/>
        <w:textAlignment w:val="auto"/>
        <w:outlineLvl w:val="9"/>
        <w:rPr>
          <w:rFonts w:hint="eastAsia" w:asciiTheme="minorEastAsia" w:hAnsiTheme="minorEastAsia" w:eastAsiaTheme="minorEastAsia" w:cstheme="minorEastAsia"/>
          <w:lang w:val="en-US" w:eastAsia="zh-CN"/>
        </w:rPr>
      </w:pP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right="0" w:rightChars="0"/>
        <w:textAlignment w:val="auto"/>
        <w:outlineLvl w:val="9"/>
        <w:rPr>
          <w:rFonts w:hint="eastAsia" w:asciiTheme="minorEastAsia" w:hAnsiTheme="minorEastAsia" w:eastAsiaTheme="minorEastAsia" w:cstheme="minorEastAsia"/>
          <w:lang w:val="en-US" w:eastAsia="zh-CN"/>
        </w:rPr>
      </w:pP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right="0" w:rightChars="0"/>
        <w:textAlignment w:val="auto"/>
        <w:outlineLvl w:val="9"/>
        <w:rPr>
          <w:rFonts w:hint="eastAsia" w:asciiTheme="minorEastAsia" w:hAnsiTheme="minorEastAsia" w:eastAsiaTheme="minorEastAsia" w:cstheme="minorEastAsia"/>
          <w:lang w:val="en-US" w:eastAsia="zh-CN"/>
        </w:rPr>
      </w:pP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right="0" w:rightChars="0"/>
        <w:textAlignment w:val="auto"/>
        <w:outlineLvl w:val="9"/>
        <w:rPr>
          <w:rFonts w:hint="eastAsia" w:asciiTheme="minorEastAsia" w:hAnsiTheme="minorEastAsia" w:eastAsiaTheme="minorEastAsia" w:cstheme="minorEastAsia"/>
          <w:lang w:val="en-US" w:eastAsia="zh-CN"/>
        </w:rPr>
      </w:pP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right="0" w:rightChars="0"/>
        <w:textAlignment w:val="auto"/>
        <w:outlineLvl w:val="9"/>
        <w:rPr>
          <w:rFonts w:hint="eastAsia" w:asciiTheme="minorEastAsia" w:hAnsiTheme="minorEastAsia" w:eastAsiaTheme="minorEastAsia" w:cstheme="minorEastAsia"/>
          <w:lang w:val="en-US" w:eastAsia="zh-CN"/>
        </w:rPr>
      </w:pP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right="0" w:rightChars="0"/>
        <w:textAlignment w:val="auto"/>
        <w:outlineLvl w:val="9"/>
        <w:rPr>
          <w:rFonts w:hint="eastAsia" w:asciiTheme="minorEastAsia" w:hAnsiTheme="minorEastAsia" w:eastAsiaTheme="minorEastAsia" w:cstheme="minorEastAsia"/>
          <w:lang w:val="en-US" w:eastAsia="zh-CN"/>
        </w:rPr>
      </w:pP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right="0" w:rightChars="0"/>
        <w:textAlignment w:val="auto"/>
        <w:outlineLvl w:val="9"/>
        <w:rPr>
          <w:rFonts w:hint="eastAsia" w:asciiTheme="minorEastAsia" w:hAnsiTheme="minorEastAsia" w:eastAsiaTheme="minorEastAsia" w:cstheme="minorEastAsia"/>
          <w:lang w:val="en-US" w:eastAsia="zh-CN"/>
        </w:rPr>
      </w:pP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right="0" w:rightChars="0"/>
        <w:textAlignment w:val="auto"/>
        <w:outlineLvl w:val="9"/>
        <w:rPr>
          <w:rFonts w:hint="eastAsia" w:asciiTheme="minorEastAsia" w:hAnsiTheme="minorEastAsia" w:eastAsiaTheme="minorEastAsia" w:cstheme="minorEastAsia"/>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right="0" w:rightChars="0"/>
        <w:textAlignment w:val="auto"/>
        <w:outlineLvl w:val="9"/>
        <w:rPr>
          <w:rFonts w:hint="eastAsia" w:asciiTheme="minorEastAsia" w:hAnsiTheme="minorEastAsia" w:eastAsiaTheme="minorEastAsia" w:cstheme="minorEastAsia"/>
          <w:lang w:val="en-US" w:eastAsia="zh-CN"/>
        </w:rPr>
      </w:pPr>
      <w:bookmarkStart w:id="138" w:name="_Toc7014"/>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right="0" w:rightChars="0"/>
        <w:textAlignment w:val="auto"/>
        <w:outlineLvl w:val="9"/>
        <w:rPr>
          <w:rFonts w:hint="eastAsia" w:asciiTheme="minorEastAsia" w:hAnsiTheme="minorEastAsia" w:eastAsiaTheme="minorEastAsia" w:cstheme="minorEastAsia"/>
          <w:lang w:val="en-US" w:eastAsia="zh-CN"/>
        </w:rPr>
      </w:pP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right="0" w:rightChars="0"/>
        <w:textAlignment w:val="auto"/>
        <w:outlineLvl w:val="9"/>
        <w:rPr>
          <w:rFonts w:hint="eastAsia" w:asciiTheme="minorEastAsia" w:hAnsiTheme="minorEastAsia" w:eastAsiaTheme="minorEastAsia" w:cstheme="minorEastAsia"/>
          <w:lang w:val="en-US" w:eastAsia="zh-CN"/>
        </w:rPr>
      </w:pP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right="0" w:rightChars="0"/>
        <w:textAlignment w:val="auto"/>
        <w:outlineLvl w:val="9"/>
        <w:rPr>
          <w:rFonts w:hint="eastAsia" w:asciiTheme="minorEastAsia" w:hAnsiTheme="minorEastAsia" w:eastAsiaTheme="minorEastAsia" w:cstheme="minorEastAsia"/>
          <w:lang w:val="en-US" w:eastAsia="zh-CN"/>
        </w:rPr>
      </w:pP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right="0" w:rightChars="0"/>
        <w:textAlignment w:val="auto"/>
        <w:outlineLvl w:val="9"/>
        <w:rPr>
          <w:rFonts w:hint="eastAsia" w:asciiTheme="minorEastAsia" w:hAnsiTheme="minorEastAsia" w:eastAsiaTheme="minorEastAsia" w:cstheme="minorEastAsia"/>
          <w:lang w:val="en-US" w:eastAsia="zh-CN"/>
        </w:rPr>
      </w:pP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after="0" w:line="240" w:lineRule="auto"/>
        <w:ind w:right="0" w:rightChars="0"/>
        <w:textAlignment w:val="auto"/>
        <w:outlineLvl w:val="9"/>
        <w:rPr>
          <w:rFonts w:hint="eastAsia" w:asciiTheme="minorEastAsia" w:hAnsiTheme="minorEastAsia" w:eastAsiaTheme="minorEastAsia" w:cstheme="minorEastAsia"/>
          <w:lang w:val="en-US" w:eastAsia="zh-CN"/>
        </w:rPr>
      </w:pPr>
    </w:p>
    <w:p>
      <w:pPr>
        <w:pStyle w:val="3"/>
        <w:keepNext w:val="0"/>
        <w:keepLines w:val="0"/>
        <w:pageBreakBefore w:val="0"/>
        <w:widowControl w:val="0"/>
        <w:numPr>
          <w:ilvl w:val="0"/>
          <w:numId w:val="2"/>
        </w:numPr>
        <w:kinsoku/>
        <w:wordWrap/>
        <w:overflowPunct/>
        <w:topLinePunct w:val="0"/>
        <w:autoSpaceDE w:val="0"/>
        <w:autoSpaceDN w:val="0"/>
        <w:bidi w:val="0"/>
        <w:adjustRightInd/>
        <w:snapToGrid/>
        <w:spacing w:before="0" w:after="0" w:line="360" w:lineRule="auto"/>
        <w:ind w:right="0" w:rightChars="0"/>
        <w:textAlignment w:val="auto"/>
        <w:rPr>
          <w:rFonts w:hint="eastAsia" w:asciiTheme="minorEastAsia" w:hAnsiTheme="minorEastAsia" w:eastAsiaTheme="minorEastAsia" w:cstheme="minorEastAsia"/>
          <w:lang w:val="en-US" w:eastAsia="zh-CN"/>
        </w:rPr>
      </w:pPr>
      <w:bookmarkStart w:id="139" w:name="_Toc12501"/>
      <w:bookmarkStart w:id="140" w:name="_Toc25616"/>
      <w:bookmarkStart w:id="141" w:name="_Toc22631"/>
      <w:r>
        <w:rPr>
          <w:rFonts w:hint="eastAsia" w:asciiTheme="minorEastAsia" w:hAnsiTheme="minorEastAsia" w:eastAsiaTheme="minorEastAsia" w:cstheme="minorEastAsia"/>
          <w:lang w:val="en-US" w:eastAsia="zh-CN"/>
        </w:rPr>
        <w:t>验收监测内容</w:t>
      </w:r>
      <w:bookmarkEnd w:id="138"/>
      <w:bookmarkEnd w:id="139"/>
      <w:bookmarkEnd w:id="140"/>
      <w:bookmarkEnd w:id="141"/>
      <w:bookmarkStart w:id="142" w:name="_Toc6169"/>
    </w:p>
    <w:p>
      <w:pPr>
        <w:pStyle w:val="4"/>
        <w:bidi w:val="0"/>
        <w:rPr>
          <w:rFonts w:hint="eastAsia"/>
          <w:sz w:val="24"/>
          <w:szCs w:val="24"/>
          <w:lang w:val="en-US" w:eastAsia="zh-CN"/>
        </w:rPr>
      </w:pPr>
      <w:bookmarkStart w:id="143" w:name="_Toc371"/>
      <w:bookmarkStart w:id="144" w:name="_Toc1825"/>
      <w:bookmarkStart w:id="145" w:name="_Toc230"/>
      <w:r>
        <w:rPr>
          <w:rFonts w:hint="eastAsia"/>
          <w:sz w:val="24"/>
          <w:szCs w:val="24"/>
          <w:lang w:val="en-US" w:eastAsia="zh-CN"/>
        </w:rPr>
        <w:t>6.1 验收监测期间工程概况</w:t>
      </w:r>
      <w:bookmarkEnd w:id="142"/>
      <w:bookmarkEnd w:id="143"/>
      <w:bookmarkEnd w:id="144"/>
      <w:bookmarkEnd w:id="145"/>
    </w:p>
    <w:p>
      <w:pPr>
        <w:keepNext w:val="0"/>
        <w:keepLines w:val="0"/>
        <w:pageBreakBefore w:val="0"/>
        <w:widowControl/>
        <w:kinsoku/>
        <w:wordWrap/>
        <w:overflowPunct/>
        <w:topLinePunct w:val="0"/>
        <w:autoSpaceDE/>
        <w:autoSpaceDN/>
        <w:bidi w:val="0"/>
        <w:adjustRightInd/>
        <w:snapToGrid/>
        <w:spacing w:before="0" w:after="0" w:line="360" w:lineRule="auto"/>
        <w:ind w:firstLine="561"/>
        <w:jc w:val="left"/>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验收监测期间</w:t>
      </w:r>
      <w:r>
        <w:rPr>
          <w:rFonts w:hint="eastAsia" w:cs="Times New Roman"/>
          <w:sz w:val="24"/>
          <w:szCs w:val="24"/>
          <w:lang w:eastAsia="zh-CN"/>
        </w:rPr>
        <w:t>，</w:t>
      </w:r>
      <w:r>
        <w:rPr>
          <w:rFonts w:hint="default" w:ascii="Times New Roman" w:hAnsi="Times New Roman" w:cs="Times New Roman"/>
          <w:sz w:val="24"/>
          <w:szCs w:val="24"/>
        </w:rPr>
        <w:t>项目的生产负荷必须达到设计能力的80%</w:t>
      </w:r>
      <w:r>
        <w:rPr>
          <w:rFonts w:hint="eastAsia" w:cs="Times New Roman"/>
          <w:sz w:val="24"/>
          <w:szCs w:val="24"/>
          <w:lang w:eastAsia="zh-CN"/>
        </w:rPr>
        <w:t>，</w:t>
      </w:r>
      <w:r>
        <w:rPr>
          <w:rFonts w:hint="default" w:ascii="Times New Roman" w:hAnsi="Times New Roman" w:cs="Times New Roman"/>
          <w:sz w:val="24"/>
          <w:szCs w:val="24"/>
        </w:rPr>
        <w:t>方可进行现场验收监测</w:t>
      </w:r>
      <w:r>
        <w:rPr>
          <w:rFonts w:hint="eastAsia" w:cs="Times New Roman"/>
          <w:sz w:val="24"/>
          <w:szCs w:val="24"/>
          <w:lang w:eastAsia="zh-CN"/>
        </w:rPr>
        <w:t>，</w:t>
      </w:r>
      <w:r>
        <w:rPr>
          <w:rFonts w:hint="default" w:ascii="Times New Roman" w:hAnsi="Times New Roman" w:cs="Times New Roman"/>
          <w:sz w:val="24"/>
          <w:szCs w:val="24"/>
        </w:rPr>
        <w:t>以保证废气、废水、固废、噪声监测的有效性。验收监测期间实际生产量远远达不到环评设计的要求</w:t>
      </w:r>
      <w:r>
        <w:rPr>
          <w:rFonts w:hint="eastAsia" w:cs="Times New Roman"/>
          <w:sz w:val="24"/>
          <w:szCs w:val="24"/>
          <w:lang w:eastAsia="zh-CN"/>
        </w:rPr>
        <w:t>，</w:t>
      </w:r>
      <w:r>
        <w:rPr>
          <w:rFonts w:hint="default" w:ascii="Times New Roman" w:hAnsi="Times New Roman" w:cs="Times New Roman"/>
          <w:sz w:val="24"/>
          <w:szCs w:val="24"/>
        </w:rPr>
        <w:t>因此根据实际生产量估算验收监测期间工况</w:t>
      </w:r>
      <w:r>
        <w:rPr>
          <w:rFonts w:hint="eastAsia" w:cs="Times New Roman"/>
          <w:sz w:val="24"/>
          <w:szCs w:val="24"/>
          <w:lang w:eastAsia="zh-CN"/>
        </w:rPr>
        <w:t>，</w:t>
      </w:r>
      <w:r>
        <w:rPr>
          <w:rFonts w:hint="default" w:ascii="Times New Roman" w:hAnsi="Times New Roman" w:cs="Times New Roman"/>
          <w:sz w:val="24"/>
          <w:szCs w:val="24"/>
        </w:rPr>
        <w:t>验收监测期间生产量见表</w:t>
      </w:r>
      <w:r>
        <w:rPr>
          <w:rFonts w:hint="eastAsia" w:ascii="Times New Roman" w:hAnsi="Times New Roman" w:cs="Times New Roman"/>
          <w:sz w:val="24"/>
          <w:szCs w:val="24"/>
          <w:lang w:val="en-US" w:eastAsia="zh-CN"/>
        </w:rPr>
        <w:t>6</w:t>
      </w:r>
      <w:r>
        <w:rPr>
          <w:rFonts w:hint="eastAsia" w:cs="Times New Roman"/>
          <w:sz w:val="24"/>
          <w:szCs w:val="24"/>
          <w:lang w:val="en-US" w:eastAsia="zh-CN"/>
        </w:rPr>
        <w:t>-1</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before="0" w:after="0" w:line="360" w:lineRule="auto"/>
        <w:ind w:firstLine="561"/>
        <w:jc w:val="center"/>
        <w:textAlignment w:val="auto"/>
        <w:outlineLvl w:val="9"/>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表</w:t>
      </w:r>
      <w:r>
        <w:rPr>
          <w:rFonts w:hint="eastAsia" w:asciiTheme="minorEastAsia" w:hAnsiTheme="minorEastAsia" w:eastAsiaTheme="minorEastAsia" w:cstheme="minorEastAsia"/>
          <w:b/>
          <w:bCs/>
          <w:color w:val="auto"/>
          <w:sz w:val="24"/>
          <w:szCs w:val="24"/>
          <w:lang w:val="en-US" w:eastAsia="zh-CN"/>
        </w:rPr>
        <w:t>6-1</w:t>
      </w:r>
      <w:r>
        <w:rPr>
          <w:rFonts w:hint="eastAsia" w:asciiTheme="minorEastAsia" w:hAnsiTheme="minorEastAsia" w:eastAsiaTheme="minorEastAsia" w:cstheme="minorEastAsia"/>
          <w:b/>
          <w:bCs/>
          <w:color w:val="auto"/>
          <w:sz w:val="24"/>
          <w:szCs w:val="24"/>
        </w:rPr>
        <w:t xml:space="preserve">  监测期间工况</w:t>
      </w:r>
    </w:p>
    <w:tbl>
      <w:tblPr>
        <w:tblStyle w:val="16"/>
        <w:tblW w:w="0" w:type="auto"/>
        <w:tblInd w:w="12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96"/>
        <w:gridCol w:w="2558"/>
        <w:gridCol w:w="26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29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项目</w:t>
            </w:r>
          </w:p>
        </w:tc>
        <w:tc>
          <w:tcPr>
            <w:tcW w:w="255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2019.10.21</w:t>
            </w:r>
          </w:p>
        </w:tc>
        <w:tc>
          <w:tcPr>
            <w:tcW w:w="26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2019.10.22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29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sz w:val="21"/>
                <w:szCs w:val="21"/>
              </w:rPr>
            </w:pPr>
            <w:r>
              <w:rPr>
                <w:rFonts w:hint="eastAsia" w:cs="Times New Roman"/>
                <w:sz w:val="21"/>
                <w:szCs w:val="21"/>
                <w:lang w:val="en-US" w:eastAsia="zh-CN"/>
              </w:rPr>
              <w:t>轧花厂</w:t>
            </w:r>
            <w:r>
              <w:rPr>
                <w:rFonts w:hint="eastAsia" w:ascii="Times New Roman" w:hAnsi="Times New Roman" w:cs="Times New Roman"/>
                <w:sz w:val="21"/>
                <w:szCs w:val="21"/>
                <w:lang w:val="en-US" w:eastAsia="zh-CN"/>
              </w:rPr>
              <w:t>设计</w:t>
            </w:r>
            <w:r>
              <w:rPr>
                <w:rFonts w:hint="default" w:ascii="Times New Roman" w:hAnsi="Times New Roman" w:cs="Times New Roman"/>
                <w:sz w:val="21"/>
                <w:szCs w:val="21"/>
              </w:rPr>
              <w:t>日均生产量（</w:t>
            </w:r>
            <w:r>
              <w:rPr>
                <w:rFonts w:hint="eastAsia" w:cs="Times New Roman"/>
                <w:sz w:val="21"/>
                <w:szCs w:val="21"/>
                <w:lang w:eastAsia="zh-CN"/>
              </w:rPr>
              <w:t>吨</w:t>
            </w:r>
            <w:r>
              <w:rPr>
                <w:rFonts w:hint="default" w:ascii="Times New Roman" w:hAnsi="Times New Roman" w:cs="Times New Roman"/>
                <w:sz w:val="21"/>
                <w:szCs w:val="21"/>
              </w:rPr>
              <w:t>）</w:t>
            </w:r>
          </w:p>
        </w:tc>
        <w:tc>
          <w:tcPr>
            <w:tcW w:w="5208"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sz w:val="21"/>
                <w:szCs w:val="21"/>
                <w:lang w:val="en-US"/>
              </w:rPr>
            </w:pPr>
            <w:r>
              <w:rPr>
                <w:rFonts w:hint="eastAsia" w:cs="Times New Roman"/>
                <w:sz w:val="21"/>
                <w:szCs w:val="21"/>
                <w:lang w:val="en-US" w:eastAsia="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29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sz w:val="21"/>
                <w:szCs w:val="21"/>
              </w:rPr>
            </w:pPr>
            <w:r>
              <w:rPr>
                <w:rFonts w:hint="eastAsia" w:ascii="Times New Roman" w:hAnsi="Times New Roman" w:cs="Times New Roman"/>
                <w:sz w:val="21"/>
                <w:szCs w:val="21"/>
                <w:lang w:val="en-US" w:eastAsia="zh-CN"/>
              </w:rPr>
              <w:t>轧花厂</w:t>
            </w:r>
            <w:r>
              <w:rPr>
                <w:rFonts w:hint="default" w:ascii="Times New Roman" w:hAnsi="Times New Roman" w:cs="Times New Roman"/>
                <w:sz w:val="21"/>
                <w:szCs w:val="21"/>
              </w:rPr>
              <w:t>监测期间生产量（</w:t>
            </w:r>
            <w:r>
              <w:rPr>
                <w:rFonts w:hint="eastAsia" w:cs="Times New Roman"/>
                <w:sz w:val="21"/>
                <w:szCs w:val="21"/>
                <w:lang w:eastAsia="zh-CN"/>
              </w:rPr>
              <w:t>吨</w:t>
            </w:r>
            <w:r>
              <w:rPr>
                <w:rFonts w:hint="default" w:ascii="Times New Roman" w:hAnsi="Times New Roman" w:cs="Times New Roman"/>
                <w:sz w:val="21"/>
                <w:szCs w:val="21"/>
              </w:rPr>
              <w:t>）</w:t>
            </w:r>
          </w:p>
        </w:tc>
        <w:tc>
          <w:tcPr>
            <w:tcW w:w="255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12.9</w:t>
            </w:r>
          </w:p>
        </w:tc>
        <w:tc>
          <w:tcPr>
            <w:tcW w:w="26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29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生产负荷（%）</w:t>
            </w:r>
          </w:p>
        </w:tc>
        <w:tc>
          <w:tcPr>
            <w:tcW w:w="255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86</w:t>
            </w:r>
          </w:p>
        </w:tc>
        <w:tc>
          <w:tcPr>
            <w:tcW w:w="26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84</w:t>
            </w:r>
          </w:p>
        </w:tc>
      </w:tr>
    </w:tbl>
    <w:p>
      <w:pPr>
        <w:keepNext w:val="0"/>
        <w:keepLines w:val="0"/>
        <w:pageBreakBefore w:val="0"/>
        <w:widowControl/>
        <w:kinsoku/>
        <w:wordWrap/>
        <w:overflowPunct/>
        <w:topLinePunct w:val="0"/>
        <w:autoSpaceDE/>
        <w:autoSpaceDN/>
        <w:bidi w:val="0"/>
        <w:adjustRightInd/>
        <w:snapToGrid/>
        <w:spacing w:before="161" w:beforeLines="50" w:after="161" w:afterLines="50" w:line="360" w:lineRule="auto"/>
        <w:ind w:firstLine="560"/>
        <w:jc w:val="left"/>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由表</w:t>
      </w:r>
      <w:r>
        <w:rPr>
          <w:rFonts w:hint="eastAsia" w:ascii="Times New Roman" w:hAnsi="Times New Roman" w:cs="Times New Roman"/>
          <w:sz w:val="24"/>
          <w:szCs w:val="24"/>
          <w:lang w:val="en-US" w:eastAsia="zh-CN"/>
        </w:rPr>
        <w:t>6</w:t>
      </w:r>
      <w:r>
        <w:rPr>
          <w:rFonts w:hint="eastAsia" w:cs="Times New Roman"/>
          <w:sz w:val="24"/>
          <w:szCs w:val="24"/>
          <w:lang w:val="en-US" w:eastAsia="zh-CN"/>
        </w:rPr>
        <w:t>-1</w:t>
      </w:r>
      <w:r>
        <w:rPr>
          <w:rFonts w:hint="default" w:ascii="Times New Roman" w:hAnsi="Times New Roman" w:cs="Times New Roman"/>
          <w:sz w:val="24"/>
          <w:szCs w:val="24"/>
        </w:rPr>
        <w:t>可知该验收监测期间工况满足验收监测要求。</w:t>
      </w:r>
    </w:p>
    <w:p>
      <w:pPr>
        <w:pStyle w:val="4"/>
        <w:bidi w:val="0"/>
        <w:rPr>
          <w:rFonts w:hint="eastAsia" w:asciiTheme="minorEastAsia" w:hAnsiTheme="minorEastAsia" w:eastAsiaTheme="minorEastAsia" w:cstheme="minorEastAsia"/>
          <w:b/>
          <w:bCs/>
          <w:sz w:val="24"/>
          <w:szCs w:val="24"/>
          <w:lang w:val="en-US" w:eastAsia="zh-CN"/>
        </w:rPr>
      </w:pPr>
      <w:bookmarkStart w:id="146" w:name="_Toc9304"/>
      <w:r>
        <w:rPr>
          <w:rFonts w:hint="eastAsia"/>
          <w:sz w:val="24"/>
          <w:szCs w:val="24"/>
          <w:lang w:val="en-US" w:eastAsia="zh-CN"/>
        </w:rPr>
        <w:t>6.2 验收监测点位图</w:t>
      </w:r>
      <w:bookmarkEnd w:id="146"/>
    </w:p>
    <w:p>
      <w:pPr>
        <w:numPr>
          <w:ilvl w:val="0"/>
          <w:numId w:val="0"/>
        </w:numPr>
        <w:ind w:leftChars="0" w:right="0" w:rightChars="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图6-1 验收监测点位图</w:t>
      </w:r>
    </w:p>
    <w:p>
      <w:pPr>
        <w:bidi w:val="0"/>
        <w:rPr>
          <w:rFonts w:hint="eastAsia"/>
          <w:lang w:val="en-US" w:eastAsia="zh-CN"/>
        </w:rPr>
      </w:pPr>
      <w:bookmarkStart w:id="147" w:name="_Toc11237"/>
      <w:bookmarkStart w:id="148" w:name="_Toc26608"/>
      <w:bookmarkStart w:id="149" w:name="_Toc20820"/>
      <w:bookmarkStart w:id="150" w:name="_Toc24572"/>
      <w:bookmarkStart w:id="151" w:name="_Toc21405"/>
      <w:r>
        <w:rPr>
          <w:rFonts w:hint="eastAsia"/>
          <w:lang w:val="en-US" w:eastAsia="zh-CN"/>
        </w:rPr>
        <w:drawing>
          <wp:inline distT="0" distB="0" distL="114300" distR="114300">
            <wp:extent cx="5676900" cy="3420110"/>
            <wp:effectExtent l="0" t="0" r="0" b="8890"/>
            <wp:docPr id="3" name="图片 3" descr="15742215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74221593(1)"/>
                    <pic:cNvPicPr>
                      <a:picLocks noChangeAspect="1"/>
                    </pic:cNvPicPr>
                  </pic:nvPicPr>
                  <pic:blipFill>
                    <a:blip r:embed="rId31"/>
                    <a:stretch>
                      <a:fillRect/>
                    </a:stretch>
                  </pic:blipFill>
                  <pic:spPr>
                    <a:xfrm>
                      <a:off x="0" y="0"/>
                      <a:ext cx="5676900" cy="3420110"/>
                    </a:xfrm>
                    <a:prstGeom prst="rect">
                      <a:avLst/>
                    </a:prstGeom>
                  </pic:spPr>
                </pic:pic>
              </a:graphicData>
            </a:graphic>
          </wp:inline>
        </w:drawing>
      </w:r>
      <w:bookmarkEnd w:id="147"/>
      <w:bookmarkEnd w:id="148"/>
      <w:bookmarkEnd w:id="149"/>
      <w:bookmarkEnd w:id="150"/>
      <w:bookmarkEnd w:id="151"/>
    </w:p>
    <w:p>
      <w:pPr>
        <w:pStyle w:val="4"/>
        <w:bidi w:val="0"/>
        <w:outlineLvl w:val="9"/>
        <w:rPr>
          <w:rFonts w:hint="eastAsia" w:asciiTheme="minorEastAsia" w:hAnsiTheme="minorEastAsia" w:eastAsiaTheme="minorEastAsia" w:cstheme="minorEastAsia"/>
          <w:sz w:val="24"/>
          <w:szCs w:val="24"/>
          <w:lang w:val="en-US" w:eastAsia="zh-CN"/>
        </w:rPr>
      </w:pPr>
    </w:p>
    <w:p>
      <w:pPr>
        <w:pStyle w:val="4"/>
        <w:bidi w:val="0"/>
        <w:rPr>
          <w:rFonts w:hint="eastAsia"/>
          <w:sz w:val="24"/>
          <w:szCs w:val="24"/>
          <w:lang w:val="en-US" w:eastAsia="zh-CN"/>
        </w:rPr>
      </w:pPr>
      <w:bookmarkStart w:id="152" w:name="_Toc25451"/>
      <w:bookmarkStart w:id="153" w:name="_Toc18936"/>
      <w:bookmarkStart w:id="154" w:name="_Toc29731"/>
      <w:r>
        <w:rPr>
          <w:rFonts w:hint="eastAsia"/>
          <w:sz w:val="24"/>
          <w:szCs w:val="24"/>
          <w:lang w:val="en-US" w:eastAsia="zh-CN"/>
        </w:rPr>
        <w:t>6.3 废水监测点位及内容</w:t>
      </w:r>
      <w:bookmarkEnd w:id="152"/>
      <w:bookmarkEnd w:id="153"/>
      <w:bookmarkEnd w:id="154"/>
    </w:p>
    <w:p>
      <w:pPr>
        <w:keepNext w:val="0"/>
        <w:keepLines w:val="0"/>
        <w:pageBreakBefore w:val="0"/>
        <w:widowControl w:val="0"/>
        <w:kinsoku/>
        <w:wordWrap/>
        <w:overflowPunct/>
        <w:topLinePunct w:val="0"/>
        <w:autoSpaceDE w:val="0"/>
        <w:autoSpaceDN w:val="0"/>
        <w:bidi w:val="0"/>
        <w:adjustRightInd/>
        <w:snapToGrid/>
        <w:spacing w:before="0" w:after="0"/>
        <w:textAlignment w:val="auto"/>
        <w:rPr>
          <w:rFonts w:hint="eastAsia"/>
          <w:lang w:val="en-US" w:eastAsia="zh-CN"/>
        </w:rPr>
      </w:pPr>
      <w:r>
        <w:rPr>
          <w:rFonts w:hint="default" w:ascii="Times New Roman" w:hAnsi="Times New Roman" w:cs="Times New Roman"/>
          <w:color w:val="auto"/>
          <w:sz w:val="24"/>
          <w:szCs w:val="24"/>
          <w:lang w:eastAsia="zh-CN"/>
        </w:rPr>
        <w:t>本项目废水主要为运营期间生活污水</w:t>
      </w:r>
      <w:r>
        <w:rPr>
          <w:rFonts w:hint="eastAsia" w:cs="Times New Roman"/>
          <w:color w:val="auto"/>
          <w:sz w:val="24"/>
          <w:szCs w:val="24"/>
          <w:lang w:eastAsia="zh-CN"/>
        </w:rPr>
        <w:t>，</w:t>
      </w:r>
      <w:r>
        <w:rPr>
          <w:rFonts w:hint="eastAsia" w:cs="Times New Roman"/>
          <w:color w:val="auto"/>
          <w:sz w:val="24"/>
          <w:szCs w:val="24"/>
          <w:lang w:val="en-US" w:eastAsia="zh-CN"/>
        </w:rPr>
        <w:t>废水监测点位及内容</w:t>
      </w:r>
      <w:r>
        <w:rPr>
          <w:rFonts w:hint="default" w:ascii="Times New Roman" w:hAnsi="Times New Roman" w:cs="Times New Roman"/>
          <w:color w:val="auto"/>
          <w:sz w:val="24"/>
          <w:szCs w:val="24"/>
          <w:lang w:eastAsia="zh-CN"/>
        </w:rPr>
        <w:t>详见表</w:t>
      </w:r>
      <w:r>
        <w:rPr>
          <w:rFonts w:hint="eastAsia"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val="en-US" w:eastAsia="zh-CN"/>
        </w:rPr>
        <w:t>。</w:t>
      </w:r>
    </w:p>
    <w:p>
      <w:pPr>
        <w:keepNext w:val="0"/>
        <w:keepLines w:val="0"/>
        <w:pageBreakBefore w:val="0"/>
        <w:widowControl/>
        <w:kinsoku/>
        <w:wordWrap/>
        <w:overflowPunct/>
        <w:topLinePunct w:val="0"/>
        <w:autoSpaceDE/>
        <w:autoSpaceDN/>
        <w:bidi w:val="0"/>
        <w:adjustRightInd/>
        <w:snapToGrid/>
        <w:spacing w:before="0" w:after="0"/>
        <w:jc w:val="center"/>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b/>
          <w:bCs/>
        </w:rPr>
        <w:t>表</w:t>
      </w:r>
      <w:r>
        <w:rPr>
          <w:rFonts w:hint="eastAsia" w:asciiTheme="minorEastAsia" w:hAnsiTheme="minorEastAsia" w:eastAsiaTheme="minorEastAsia" w:cstheme="minorEastAsia"/>
          <w:b/>
          <w:bCs/>
          <w:lang w:val="en-US" w:eastAsia="zh-CN"/>
        </w:rPr>
        <w:t>6-2</w:t>
      </w:r>
      <w:r>
        <w:rPr>
          <w:rFonts w:hint="eastAsia" w:asciiTheme="minorEastAsia" w:hAnsiTheme="minorEastAsia" w:eastAsiaTheme="minorEastAsia" w:cstheme="minorEastAsia"/>
          <w:b/>
          <w:bCs/>
        </w:rPr>
        <w:t xml:space="preserve"> 废</w:t>
      </w:r>
      <w:r>
        <w:rPr>
          <w:rFonts w:hint="eastAsia" w:asciiTheme="minorEastAsia" w:hAnsiTheme="minorEastAsia" w:eastAsiaTheme="minorEastAsia" w:cstheme="minorEastAsia"/>
          <w:b/>
          <w:bCs/>
          <w:lang w:val="en-US" w:eastAsia="zh-CN"/>
        </w:rPr>
        <w:t>水</w:t>
      </w:r>
      <w:r>
        <w:rPr>
          <w:rFonts w:hint="eastAsia" w:asciiTheme="minorEastAsia" w:hAnsiTheme="minorEastAsia" w:eastAsiaTheme="minorEastAsia" w:cstheme="minorEastAsia"/>
          <w:b/>
          <w:bCs/>
        </w:rPr>
        <w:t>监测内容</w:t>
      </w:r>
    </w:p>
    <w:tbl>
      <w:tblPr>
        <w:tblStyle w:val="16"/>
        <w:tblW w:w="8420" w:type="dxa"/>
        <w:tblInd w:w="89"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1300"/>
        <w:gridCol w:w="1250"/>
        <w:gridCol w:w="2067"/>
        <w:gridCol w:w="1406"/>
        <w:gridCol w:w="110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296"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污染源设备</w:t>
            </w:r>
          </w:p>
        </w:tc>
        <w:tc>
          <w:tcPr>
            <w:tcW w:w="1300"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监测点位</w:t>
            </w:r>
          </w:p>
        </w:tc>
        <w:tc>
          <w:tcPr>
            <w:tcW w:w="1250"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监测因子</w:t>
            </w:r>
          </w:p>
        </w:tc>
        <w:tc>
          <w:tcPr>
            <w:tcW w:w="2067"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监测频次</w:t>
            </w:r>
          </w:p>
        </w:tc>
        <w:tc>
          <w:tcPr>
            <w:tcW w:w="1406"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监测点数（个）</w:t>
            </w:r>
          </w:p>
        </w:tc>
        <w:tc>
          <w:tcPr>
            <w:tcW w:w="1101"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监测数量（个）</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1296"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化粪池</w:t>
            </w:r>
          </w:p>
        </w:tc>
        <w:tc>
          <w:tcPr>
            <w:tcW w:w="1300"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排污口</w:t>
            </w:r>
          </w:p>
        </w:tc>
        <w:tc>
          <w:tcPr>
            <w:tcW w:w="1250" w:type="dxa"/>
            <w:vAlign w:val="center"/>
          </w:tcPr>
          <w:p>
            <w:pPr>
              <w:ind w:left="0" w:leftChars="0" w:right="0" w:rightChars="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pH</w:t>
            </w:r>
          </w:p>
        </w:tc>
        <w:tc>
          <w:tcPr>
            <w:tcW w:w="2067"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3次/天，监测2天</w:t>
            </w:r>
          </w:p>
        </w:tc>
        <w:tc>
          <w:tcPr>
            <w:tcW w:w="1406"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1101"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1296"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化粪池</w:t>
            </w:r>
          </w:p>
        </w:tc>
        <w:tc>
          <w:tcPr>
            <w:tcW w:w="1300"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排污口</w:t>
            </w:r>
          </w:p>
        </w:tc>
        <w:tc>
          <w:tcPr>
            <w:tcW w:w="1250" w:type="dxa"/>
            <w:vAlign w:val="center"/>
          </w:tcPr>
          <w:p>
            <w:pPr>
              <w:ind w:left="0" w:leftChars="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悬浮物</w:t>
            </w:r>
          </w:p>
        </w:tc>
        <w:tc>
          <w:tcPr>
            <w:tcW w:w="2067"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3次/天，监测2天</w:t>
            </w:r>
          </w:p>
        </w:tc>
        <w:tc>
          <w:tcPr>
            <w:tcW w:w="1406"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1101"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1296"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化粪池</w:t>
            </w:r>
          </w:p>
        </w:tc>
        <w:tc>
          <w:tcPr>
            <w:tcW w:w="1300"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排污口</w:t>
            </w:r>
          </w:p>
        </w:tc>
        <w:tc>
          <w:tcPr>
            <w:tcW w:w="1250" w:type="dxa"/>
            <w:vAlign w:val="center"/>
          </w:tcPr>
          <w:p>
            <w:pPr>
              <w:ind w:left="0" w:leftChars="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COD</w:t>
            </w:r>
            <w:r>
              <w:rPr>
                <w:rFonts w:hint="eastAsia" w:asciiTheme="minorEastAsia" w:hAnsiTheme="minorEastAsia" w:eastAsiaTheme="minorEastAsia" w:cstheme="minorEastAsia"/>
                <w:sz w:val="21"/>
                <w:szCs w:val="21"/>
                <w:vertAlign w:val="subscript"/>
                <w:lang w:val="en-US" w:eastAsia="zh-CN"/>
              </w:rPr>
              <w:t>cr</w:t>
            </w:r>
          </w:p>
        </w:tc>
        <w:tc>
          <w:tcPr>
            <w:tcW w:w="2067"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3次/天，监测2天</w:t>
            </w:r>
          </w:p>
        </w:tc>
        <w:tc>
          <w:tcPr>
            <w:tcW w:w="1406"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1101"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1296"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化粪池</w:t>
            </w:r>
          </w:p>
        </w:tc>
        <w:tc>
          <w:tcPr>
            <w:tcW w:w="1300"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排污口</w:t>
            </w:r>
          </w:p>
        </w:tc>
        <w:tc>
          <w:tcPr>
            <w:tcW w:w="1250" w:type="dxa"/>
            <w:vAlign w:val="center"/>
          </w:tcPr>
          <w:p>
            <w:pPr>
              <w:ind w:left="0" w:leftChars="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vertAlign w:val="baseline"/>
                <w:lang w:val="en-US" w:eastAsia="zh-CN"/>
              </w:rPr>
              <w:t>总磷</w:t>
            </w:r>
          </w:p>
        </w:tc>
        <w:tc>
          <w:tcPr>
            <w:tcW w:w="2067"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3次/天，监测2天</w:t>
            </w:r>
          </w:p>
        </w:tc>
        <w:tc>
          <w:tcPr>
            <w:tcW w:w="1406"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1101"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w:t>
            </w:r>
          </w:p>
        </w:tc>
      </w:tr>
    </w:tbl>
    <w:p>
      <w:pPr>
        <w:pStyle w:val="4"/>
        <w:bidi w:val="0"/>
        <w:rPr>
          <w:rFonts w:hint="eastAsia"/>
          <w:sz w:val="24"/>
          <w:szCs w:val="24"/>
          <w:lang w:val="en-US" w:eastAsia="zh-CN"/>
        </w:rPr>
      </w:pPr>
      <w:bookmarkStart w:id="155" w:name="_Toc12051"/>
      <w:bookmarkStart w:id="156" w:name="_Toc4932"/>
      <w:bookmarkStart w:id="157" w:name="_Toc25485"/>
      <w:r>
        <w:rPr>
          <w:rFonts w:hint="eastAsia"/>
          <w:sz w:val="24"/>
          <w:szCs w:val="24"/>
          <w:lang w:val="en-US" w:eastAsia="zh-CN"/>
        </w:rPr>
        <w:t>6.4 废气监测点位及监测内容</w:t>
      </w:r>
      <w:bookmarkEnd w:id="155"/>
      <w:bookmarkEnd w:id="156"/>
      <w:bookmarkEnd w:id="157"/>
    </w:p>
    <w:p>
      <w:pPr>
        <w:keepNext w:val="0"/>
        <w:keepLines w:val="0"/>
        <w:pageBreakBefore w:val="0"/>
        <w:widowControl w:val="0"/>
        <w:kinsoku/>
        <w:wordWrap/>
        <w:overflowPunct/>
        <w:topLinePunct w:val="0"/>
        <w:autoSpaceDE w:val="0"/>
        <w:autoSpaceDN w:val="0"/>
        <w:bidi w:val="0"/>
        <w:adjustRightInd/>
        <w:snapToGrid/>
        <w:spacing w:before="0" w:after="0" w:line="360" w:lineRule="auto"/>
        <w:ind w:firstLine="480"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eastAsia="zh-CN"/>
        </w:rPr>
        <w:t>废气</w:t>
      </w:r>
      <w:r>
        <w:rPr>
          <w:rFonts w:hint="eastAsia" w:asciiTheme="minorEastAsia" w:hAnsiTheme="minorEastAsia" w:eastAsiaTheme="minorEastAsia" w:cstheme="minorEastAsia"/>
        </w:rPr>
        <w:t>污染</w:t>
      </w:r>
      <w:r>
        <w:rPr>
          <w:rFonts w:hint="eastAsia" w:asciiTheme="minorEastAsia" w:hAnsiTheme="minorEastAsia" w:eastAsiaTheme="minorEastAsia" w:cstheme="minorEastAsia"/>
          <w:lang w:eastAsia="zh-CN"/>
        </w:rPr>
        <w:t>源主要监测因子及监测频次情况见表</w:t>
      </w:r>
      <w:r>
        <w:rPr>
          <w:rFonts w:hint="eastAsia" w:asciiTheme="minorEastAsia" w:hAnsiTheme="minorEastAsia" w:eastAsiaTheme="minorEastAsia" w:cstheme="minorEastAsia"/>
          <w:lang w:val="en-US" w:eastAsia="zh-CN"/>
        </w:rPr>
        <w:t>6</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3</w:t>
      </w:r>
      <w:r>
        <w:rPr>
          <w:rFonts w:hint="eastAsia" w:asciiTheme="minorEastAsia" w:hAnsiTheme="minorEastAsia" w:eastAsiaTheme="minorEastAsia" w:cstheme="minorEastAsia"/>
        </w:rPr>
        <w:t>。</w:t>
      </w:r>
    </w:p>
    <w:p>
      <w:pPr>
        <w:keepNext w:val="0"/>
        <w:keepLines w:val="0"/>
        <w:pageBreakBefore w:val="0"/>
        <w:widowControl/>
        <w:kinsoku/>
        <w:wordWrap/>
        <w:overflowPunct/>
        <w:topLinePunct w:val="0"/>
        <w:autoSpaceDE/>
        <w:autoSpaceDN/>
        <w:bidi w:val="0"/>
        <w:adjustRightInd/>
        <w:snapToGrid/>
        <w:spacing w:before="0" w:after="0"/>
        <w:jc w:val="center"/>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b/>
          <w:bCs/>
        </w:rPr>
        <w:t>表</w:t>
      </w:r>
      <w:r>
        <w:rPr>
          <w:rFonts w:hint="eastAsia" w:asciiTheme="minorEastAsia" w:hAnsiTheme="minorEastAsia" w:eastAsiaTheme="minorEastAsia" w:cstheme="minorEastAsia"/>
          <w:b/>
          <w:bCs/>
          <w:lang w:val="en-US" w:eastAsia="zh-CN"/>
        </w:rPr>
        <w:t>6-3</w:t>
      </w:r>
      <w:r>
        <w:rPr>
          <w:rFonts w:hint="eastAsia" w:asciiTheme="minorEastAsia" w:hAnsiTheme="minorEastAsia" w:eastAsiaTheme="minorEastAsia" w:cstheme="minorEastAsia"/>
          <w:b/>
          <w:bCs/>
        </w:rPr>
        <w:t xml:space="preserve"> 废气监测内容</w:t>
      </w:r>
    </w:p>
    <w:tbl>
      <w:tblPr>
        <w:tblStyle w:val="16"/>
        <w:tblW w:w="8420" w:type="dxa"/>
        <w:tblInd w:w="89"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1754"/>
        <w:gridCol w:w="1235"/>
        <w:gridCol w:w="1902"/>
        <w:gridCol w:w="1132"/>
        <w:gridCol w:w="110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296"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污染源设备</w:t>
            </w:r>
          </w:p>
        </w:tc>
        <w:tc>
          <w:tcPr>
            <w:tcW w:w="1754"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both"/>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监测点位</w:t>
            </w:r>
          </w:p>
        </w:tc>
        <w:tc>
          <w:tcPr>
            <w:tcW w:w="1235"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监测因子</w:t>
            </w:r>
          </w:p>
        </w:tc>
        <w:tc>
          <w:tcPr>
            <w:tcW w:w="1902"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监测频次</w:t>
            </w:r>
          </w:p>
        </w:tc>
        <w:tc>
          <w:tcPr>
            <w:tcW w:w="1132"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监测点数（个）</w:t>
            </w:r>
          </w:p>
        </w:tc>
        <w:tc>
          <w:tcPr>
            <w:tcW w:w="1101"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监测数量（个）</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1296"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厂界四周</w:t>
            </w:r>
          </w:p>
        </w:tc>
        <w:tc>
          <w:tcPr>
            <w:tcW w:w="1754"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厂界上风向</w:t>
            </w:r>
            <w:r>
              <w:rPr>
                <w:rFonts w:hint="eastAsia" w:asciiTheme="minorEastAsia" w:hAnsiTheme="minorEastAsia" w:eastAsiaTheme="minorEastAsia" w:cstheme="minorEastAsia"/>
                <w:sz w:val="21"/>
                <w:szCs w:val="21"/>
                <w:lang w:val="en-US" w:eastAsia="zh-CN"/>
              </w:rPr>
              <w:t>1个，下风向3个</w:t>
            </w:r>
          </w:p>
        </w:tc>
        <w:tc>
          <w:tcPr>
            <w:tcW w:w="1235"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颗粒物</w:t>
            </w:r>
          </w:p>
        </w:tc>
        <w:tc>
          <w:tcPr>
            <w:tcW w:w="1902"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3次/天，监测2天</w:t>
            </w:r>
          </w:p>
        </w:tc>
        <w:tc>
          <w:tcPr>
            <w:tcW w:w="1132"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1101"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1296"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烟道</w:t>
            </w:r>
          </w:p>
        </w:tc>
        <w:tc>
          <w:tcPr>
            <w:tcW w:w="1754"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净化器后烟道</w:t>
            </w:r>
          </w:p>
        </w:tc>
        <w:tc>
          <w:tcPr>
            <w:tcW w:w="1235"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油烟</w:t>
            </w:r>
          </w:p>
        </w:tc>
        <w:tc>
          <w:tcPr>
            <w:tcW w:w="1902"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5次/天，监测1天</w:t>
            </w:r>
          </w:p>
        </w:tc>
        <w:tc>
          <w:tcPr>
            <w:tcW w:w="1132"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1101" w:type="dxa"/>
            <w:vAlign w:val="center"/>
          </w:tcPr>
          <w:p>
            <w:pPr>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w:t>
            </w:r>
          </w:p>
        </w:tc>
      </w:tr>
    </w:tbl>
    <w:p>
      <w:pPr>
        <w:pStyle w:val="4"/>
        <w:bidi w:val="0"/>
        <w:rPr>
          <w:rFonts w:hint="eastAsia"/>
          <w:sz w:val="24"/>
          <w:szCs w:val="24"/>
          <w:lang w:val="en-US" w:eastAsia="zh-CN"/>
        </w:rPr>
      </w:pPr>
      <w:bookmarkStart w:id="158" w:name="_Toc15131"/>
      <w:bookmarkStart w:id="159" w:name="_Toc26828"/>
      <w:bookmarkStart w:id="160" w:name="_Toc4445"/>
      <w:r>
        <w:rPr>
          <w:rFonts w:hint="eastAsia"/>
          <w:sz w:val="24"/>
          <w:szCs w:val="24"/>
          <w:lang w:val="en-US" w:eastAsia="zh-CN"/>
        </w:rPr>
        <w:t>6.5 噪声监测点位及内容</w:t>
      </w:r>
      <w:bookmarkEnd w:id="158"/>
      <w:bookmarkEnd w:id="159"/>
      <w:bookmarkEnd w:id="160"/>
    </w:p>
    <w:p>
      <w:pPr>
        <w:keepNext w:val="0"/>
        <w:keepLines w:val="0"/>
        <w:pageBreakBefore w:val="0"/>
        <w:widowControl/>
        <w:kinsoku/>
        <w:wordWrap/>
        <w:overflowPunct/>
        <w:topLinePunct w:val="0"/>
        <w:autoSpaceDE/>
        <w:autoSpaceDN/>
        <w:bidi w:val="0"/>
        <w:adjustRightInd/>
        <w:snapToGrid/>
        <w:spacing w:before="0" w:after="0"/>
        <w:ind w:firstLine="480" w:firstLineChars="20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根据</w:t>
      </w:r>
      <w:r>
        <w:rPr>
          <w:rFonts w:hint="eastAsia" w:asciiTheme="minorEastAsia" w:hAnsiTheme="minorEastAsia" w:eastAsiaTheme="minorEastAsia" w:cstheme="minorEastAsia"/>
          <w:lang w:eastAsia="zh-CN"/>
        </w:rPr>
        <w:t>项目区四周噪声排放</w:t>
      </w:r>
      <w:r>
        <w:rPr>
          <w:rFonts w:hint="eastAsia" w:asciiTheme="minorEastAsia" w:hAnsiTheme="minorEastAsia" w:eastAsiaTheme="minorEastAsia" w:cstheme="minorEastAsia"/>
        </w:rPr>
        <w:t>环境</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噪声监测</w:t>
      </w:r>
      <w:r>
        <w:rPr>
          <w:rFonts w:hint="eastAsia" w:asciiTheme="minorEastAsia" w:hAnsiTheme="minorEastAsia" w:eastAsiaTheme="minorEastAsia" w:cstheme="minorEastAsia"/>
          <w:lang w:val="en-US" w:eastAsia="zh-CN"/>
        </w:rPr>
        <w:t>点位及</w:t>
      </w:r>
      <w:r>
        <w:rPr>
          <w:rFonts w:hint="eastAsia" w:asciiTheme="minorEastAsia" w:hAnsiTheme="minorEastAsia" w:eastAsiaTheme="minorEastAsia" w:cstheme="minorEastAsia"/>
        </w:rPr>
        <w:t>内容见表</w:t>
      </w:r>
      <w:r>
        <w:rPr>
          <w:rFonts w:hint="eastAsia" w:asciiTheme="minorEastAsia" w:hAnsiTheme="minorEastAsia" w:eastAsiaTheme="minorEastAsia" w:cstheme="minorEastAsia"/>
          <w:lang w:val="en-US" w:eastAsia="zh-CN"/>
        </w:rPr>
        <w:t>6</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4。</w:t>
      </w:r>
    </w:p>
    <w:p>
      <w:pPr>
        <w:keepNext w:val="0"/>
        <w:keepLines w:val="0"/>
        <w:pageBreakBefore w:val="0"/>
        <w:widowControl w:val="0"/>
        <w:kinsoku/>
        <w:wordWrap/>
        <w:overflowPunct/>
        <w:topLinePunct w:val="0"/>
        <w:autoSpaceDE w:val="0"/>
        <w:autoSpaceDN w:val="0"/>
        <w:bidi w:val="0"/>
        <w:adjustRightInd/>
        <w:snapToGrid/>
        <w:spacing w:before="0" w:after="0"/>
        <w:jc w:val="center"/>
        <w:textAlignment w:val="auto"/>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表</w:t>
      </w:r>
      <w:r>
        <w:rPr>
          <w:rFonts w:hint="eastAsia" w:asciiTheme="minorEastAsia" w:hAnsiTheme="minorEastAsia" w:eastAsiaTheme="minorEastAsia" w:cstheme="minorEastAsia"/>
          <w:b/>
          <w:bCs/>
          <w:lang w:val="en-US" w:eastAsia="zh-CN"/>
        </w:rPr>
        <w:t>6</w:t>
      </w:r>
      <w:r>
        <w:rPr>
          <w:rFonts w:hint="eastAsia" w:asciiTheme="minorEastAsia" w:hAnsiTheme="minorEastAsia" w:eastAsiaTheme="minorEastAsia" w:cstheme="minorEastAsia"/>
          <w:b/>
          <w:bCs/>
        </w:rPr>
        <w:t>-</w:t>
      </w:r>
      <w:r>
        <w:rPr>
          <w:rFonts w:hint="eastAsia" w:asciiTheme="minorEastAsia" w:hAnsiTheme="minorEastAsia" w:eastAsiaTheme="minorEastAsia" w:cstheme="minorEastAsia"/>
          <w:b/>
          <w:bCs/>
          <w:lang w:val="en-US" w:eastAsia="zh-CN"/>
        </w:rPr>
        <w:t xml:space="preserve">4  </w:t>
      </w:r>
      <w:r>
        <w:rPr>
          <w:rFonts w:hint="eastAsia" w:asciiTheme="minorEastAsia" w:hAnsiTheme="minorEastAsia" w:eastAsiaTheme="minorEastAsia" w:cstheme="minorEastAsia"/>
          <w:b/>
          <w:bCs/>
          <w:lang w:eastAsia="zh-CN"/>
        </w:rPr>
        <w:t>厂界环境噪声</w:t>
      </w:r>
      <w:r>
        <w:rPr>
          <w:rFonts w:hint="eastAsia" w:asciiTheme="minorEastAsia" w:hAnsiTheme="minorEastAsia" w:eastAsiaTheme="minorEastAsia" w:cstheme="minorEastAsia"/>
          <w:b/>
          <w:bCs/>
        </w:rPr>
        <w:t>监测内容</w:t>
      </w:r>
    </w:p>
    <w:tbl>
      <w:tblPr>
        <w:tblStyle w:val="16"/>
        <w:tblW w:w="8440" w:type="dxa"/>
        <w:tblInd w:w="154" w:type="dxa"/>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
      <w:tblGrid>
        <w:gridCol w:w="1810"/>
        <w:gridCol w:w="1241"/>
        <w:gridCol w:w="1631"/>
        <w:gridCol w:w="2019"/>
        <w:gridCol w:w="1739"/>
      </w:tblGrid>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662" w:hRule="atLeast"/>
        </w:trPr>
        <w:tc>
          <w:tcPr>
            <w:tcW w:w="1810"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污染源</w:t>
            </w:r>
            <w:r>
              <w:rPr>
                <w:rFonts w:hint="eastAsia" w:asciiTheme="minorEastAsia" w:hAnsiTheme="minorEastAsia" w:eastAsiaTheme="minorEastAsia" w:cstheme="minorEastAsia"/>
                <w:sz w:val="21"/>
                <w:szCs w:val="21"/>
                <w:lang w:eastAsia="zh-CN"/>
              </w:rPr>
              <w:t>名称</w:t>
            </w:r>
          </w:p>
        </w:tc>
        <w:tc>
          <w:tcPr>
            <w:tcW w:w="1241"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监测点位</w:t>
            </w:r>
          </w:p>
        </w:tc>
        <w:tc>
          <w:tcPr>
            <w:tcW w:w="1631"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监测频次</w:t>
            </w:r>
          </w:p>
        </w:tc>
        <w:tc>
          <w:tcPr>
            <w:tcW w:w="2019"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监测点位（个）</w:t>
            </w:r>
          </w:p>
        </w:tc>
        <w:tc>
          <w:tcPr>
            <w:tcW w:w="1739"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监测数量（个）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610" w:hRule="atLeast"/>
        </w:trPr>
        <w:tc>
          <w:tcPr>
            <w:tcW w:w="1810"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厂界环境噪声</w:t>
            </w:r>
          </w:p>
        </w:tc>
        <w:tc>
          <w:tcPr>
            <w:tcW w:w="1241"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厂界四周</w:t>
            </w:r>
          </w:p>
        </w:tc>
        <w:tc>
          <w:tcPr>
            <w:tcW w:w="1631"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昼夜各1次</w:t>
            </w:r>
            <w:r>
              <w:rPr>
                <w:rFonts w:hint="eastAsia" w:asciiTheme="minorEastAsia" w:hAnsiTheme="minorEastAsia" w:eastAsiaTheme="minorEastAsia" w:cstheme="minorEastAsia"/>
                <w:sz w:val="21"/>
                <w:szCs w:val="21"/>
                <w:lang w:eastAsia="zh-CN"/>
              </w:rPr>
              <w:t>，监测</w:t>
            </w:r>
            <w:r>
              <w:rPr>
                <w:rFonts w:hint="eastAsia" w:asciiTheme="minorEastAsia" w:hAnsiTheme="minorEastAsia" w:eastAsiaTheme="minorEastAsia" w:cstheme="minorEastAsia"/>
                <w:sz w:val="21"/>
                <w:szCs w:val="21"/>
                <w:lang w:val="en-US" w:eastAsia="zh-CN"/>
              </w:rPr>
              <w:t>2天</w:t>
            </w:r>
          </w:p>
        </w:tc>
        <w:tc>
          <w:tcPr>
            <w:tcW w:w="2019"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1739"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w:t>
            </w:r>
          </w:p>
        </w:tc>
      </w:tr>
    </w:tbl>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right="0" w:rightChars="0"/>
        <w:textAlignment w:val="auto"/>
        <w:outlineLvl w:val="9"/>
        <w:rPr>
          <w:rFonts w:hint="eastAsia" w:asciiTheme="minorEastAsia" w:hAnsiTheme="minorEastAsia" w:eastAsiaTheme="minorEastAsia" w:cstheme="minorEastAsia"/>
          <w:lang w:val="en-US" w:eastAsia="zh-CN"/>
        </w:rPr>
      </w:pPr>
      <w:bookmarkStart w:id="161" w:name="_Toc9002"/>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right="0" w:rightChars="0"/>
        <w:textAlignment w:val="auto"/>
        <w:outlineLvl w:val="9"/>
        <w:rPr>
          <w:rFonts w:hint="eastAsia" w:asciiTheme="minorEastAsia" w:hAnsiTheme="minorEastAsia" w:eastAsiaTheme="minorEastAsia" w:cstheme="minorEastAsia"/>
          <w:lang w:val="en-US" w:eastAsia="zh-CN"/>
        </w:rPr>
      </w:pP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right="0" w:rightChars="0"/>
        <w:textAlignment w:val="auto"/>
        <w:outlineLvl w:val="9"/>
        <w:rPr>
          <w:rFonts w:hint="eastAsia" w:asciiTheme="minorEastAsia" w:hAnsiTheme="minorEastAsia" w:eastAsiaTheme="minorEastAsia" w:cstheme="minorEastAsia"/>
          <w:lang w:val="en-US" w:eastAsia="zh-CN"/>
        </w:rPr>
      </w:pP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right="0" w:rightChars="0"/>
        <w:textAlignment w:val="auto"/>
        <w:outlineLvl w:val="9"/>
        <w:rPr>
          <w:rFonts w:hint="eastAsia" w:asciiTheme="minorEastAsia" w:hAnsiTheme="minorEastAsia" w:eastAsiaTheme="minorEastAsia" w:cstheme="minorEastAsia"/>
          <w:lang w:val="en-US" w:eastAsia="zh-CN"/>
        </w:rPr>
      </w:pP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right="0" w:rightChars="0"/>
        <w:textAlignment w:val="auto"/>
        <w:rPr>
          <w:rFonts w:hint="eastAsia" w:asciiTheme="minorEastAsia" w:hAnsiTheme="minorEastAsia" w:eastAsiaTheme="minorEastAsia" w:cstheme="minorEastAsia"/>
        </w:rPr>
      </w:pPr>
      <w:bookmarkStart w:id="162" w:name="_Toc3627"/>
      <w:bookmarkStart w:id="163" w:name="_Toc12972"/>
      <w:bookmarkStart w:id="164" w:name="_Toc2675"/>
      <w:r>
        <w:rPr>
          <w:rFonts w:hint="eastAsia" w:asciiTheme="minorEastAsia" w:hAnsiTheme="minorEastAsia" w:eastAsiaTheme="minorEastAsia" w:cstheme="minorEastAsia"/>
          <w:lang w:val="en-US" w:eastAsia="zh-CN"/>
        </w:rPr>
        <w:t>七、</w:t>
      </w:r>
      <w:r>
        <w:rPr>
          <w:rFonts w:hint="eastAsia" w:asciiTheme="minorEastAsia" w:hAnsiTheme="minorEastAsia" w:eastAsiaTheme="minorEastAsia" w:cstheme="minorEastAsia"/>
        </w:rPr>
        <w:t>验收监测质量保证及质量控制</w:t>
      </w:r>
      <w:bookmarkEnd w:id="161"/>
      <w:bookmarkEnd w:id="162"/>
      <w:bookmarkEnd w:id="163"/>
      <w:bookmarkEnd w:id="164"/>
    </w:p>
    <w:p>
      <w:pPr>
        <w:pStyle w:val="4"/>
        <w:keepNext w:val="0"/>
        <w:keepLines w:val="0"/>
        <w:pageBreakBefore w:val="0"/>
        <w:widowControl w:val="0"/>
        <w:kinsoku/>
        <w:wordWrap/>
        <w:overflowPunct/>
        <w:topLinePunct w:val="0"/>
        <w:autoSpaceDE w:val="0"/>
        <w:autoSpaceDN w:val="0"/>
        <w:bidi w:val="0"/>
        <w:adjustRightInd/>
        <w:snapToGrid/>
        <w:spacing w:before="0" w:after="0" w:line="360" w:lineRule="auto"/>
        <w:textAlignment w:val="auto"/>
        <w:rPr>
          <w:rFonts w:hint="eastAsia" w:asciiTheme="minorEastAsia" w:hAnsiTheme="minorEastAsia" w:eastAsiaTheme="minorEastAsia" w:cstheme="minorEastAsia"/>
          <w:sz w:val="24"/>
          <w:szCs w:val="24"/>
          <w:lang w:val="en-US" w:eastAsia="zh-CN"/>
        </w:rPr>
      </w:pPr>
      <w:bookmarkStart w:id="165" w:name="_Toc29688"/>
      <w:bookmarkStart w:id="166" w:name="_Toc18579"/>
      <w:bookmarkStart w:id="167" w:name="_Toc29582"/>
      <w:r>
        <w:rPr>
          <w:rFonts w:hint="eastAsia" w:asciiTheme="minorEastAsia" w:hAnsiTheme="minorEastAsia" w:eastAsiaTheme="minorEastAsia" w:cstheme="minorEastAsia"/>
          <w:sz w:val="24"/>
          <w:szCs w:val="24"/>
          <w:lang w:val="en-US" w:eastAsia="zh-CN"/>
        </w:rPr>
        <w:t>7.1</w:t>
      </w:r>
      <w:r>
        <w:rPr>
          <w:rFonts w:hint="eastAsia" w:asciiTheme="minorEastAsia" w:hAnsiTheme="minorEastAsia" w:eastAsiaTheme="minorEastAsia" w:cstheme="minorEastAsia"/>
          <w:sz w:val="24"/>
          <w:szCs w:val="24"/>
        </w:rPr>
        <w:t>验收监测</w:t>
      </w:r>
      <w:r>
        <w:rPr>
          <w:rFonts w:hint="eastAsia" w:asciiTheme="minorEastAsia" w:hAnsiTheme="minorEastAsia" w:eastAsiaTheme="minorEastAsia" w:cstheme="minorEastAsia"/>
          <w:sz w:val="24"/>
          <w:szCs w:val="24"/>
          <w:lang w:val="en-US" w:eastAsia="zh-CN"/>
        </w:rPr>
        <w:t>分析方法与监测仪器</w:t>
      </w:r>
      <w:bookmarkEnd w:id="165"/>
      <w:bookmarkEnd w:id="166"/>
      <w:bookmarkEnd w:id="167"/>
    </w:p>
    <w:p>
      <w:pPr>
        <w:pStyle w:val="5"/>
        <w:jc w:val="center"/>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sz w:val="24"/>
          <w:szCs w:val="24"/>
          <w:lang w:val="en-US" w:eastAsia="zh-CN"/>
        </w:rPr>
        <w:t xml:space="preserve">表7-1 </w:t>
      </w:r>
      <w:r>
        <w:rPr>
          <w:rFonts w:hint="eastAsia" w:asciiTheme="minorEastAsia" w:hAnsiTheme="minorEastAsia" w:eastAsiaTheme="minorEastAsia" w:cstheme="minorEastAsia"/>
          <w:b/>
          <w:bCs/>
          <w:sz w:val="24"/>
          <w:szCs w:val="24"/>
        </w:rPr>
        <w:t>验收监测</w:t>
      </w:r>
      <w:r>
        <w:rPr>
          <w:rFonts w:hint="eastAsia" w:asciiTheme="minorEastAsia" w:hAnsiTheme="minorEastAsia" w:eastAsiaTheme="minorEastAsia" w:cstheme="minorEastAsia"/>
          <w:b/>
          <w:bCs/>
          <w:sz w:val="24"/>
          <w:szCs w:val="24"/>
          <w:lang w:val="en-US" w:eastAsia="zh-CN"/>
        </w:rPr>
        <w:t>分析方法与监测仪器</w:t>
      </w:r>
    </w:p>
    <w:tbl>
      <w:tblPr>
        <w:tblStyle w:val="17"/>
        <w:tblW w:w="828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2"/>
        <w:gridCol w:w="1217"/>
        <w:gridCol w:w="2950"/>
        <w:gridCol w:w="35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序号</w:t>
            </w:r>
          </w:p>
        </w:tc>
        <w:tc>
          <w:tcPr>
            <w:tcW w:w="121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项目</w:t>
            </w:r>
          </w:p>
        </w:tc>
        <w:tc>
          <w:tcPr>
            <w:tcW w:w="295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分析方法</w:t>
            </w:r>
          </w:p>
        </w:tc>
        <w:tc>
          <w:tcPr>
            <w:tcW w:w="353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仪器名称、型号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121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颗粒物</w:t>
            </w:r>
          </w:p>
        </w:tc>
        <w:tc>
          <w:tcPr>
            <w:tcW w:w="295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kern w:val="18"/>
                <w:sz w:val="21"/>
                <w:szCs w:val="21"/>
                <w:lang w:val="en-US" w:eastAsia="zh-CN"/>
              </w:rPr>
              <w:t>GB/T 15432-1995《环境空气总悬浮物的测定 重量法》</w:t>
            </w:r>
          </w:p>
        </w:tc>
        <w:tc>
          <w:tcPr>
            <w:tcW w:w="353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崂应2030型中流量智能TSP采样器、</w:t>
            </w:r>
            <w:r>
              <w:rPr>
                <w:rFonts w:hint="eastAsia" w:asciiTheme="minorEastAsia" w:hAnsiTheme="minorEastAsia" w:eastAsiaTheme="minorEastAsia" w:cstheme="minorEastAsia"/>
                <w:bCs/>
                <w:color w:val="000000"/>
                <w:sz w:val="21"/>
                <w:szCs w:val="21"/>
              </w:rPr>
              <w:t>崂应20</w:t>
            </w:r>
            <w:r>
              <w:rPr>
                <w:rFonts w:hint="eastAsia" w:asciiTheme="minorEastAsia" w:hAnsiTheme="minorEastAsia" w:eastAsiaTheme="minorEastAsia" w:cstheme="minorEastAsia"/>
                <w:bCs/>
                <w:color w:val="000000"/>
                <w:sz w:val="21"/>
                <w:szCs w:val="21"/>
                <w:lang w:val="en-US" w:eastAsia="zh-CN"/>
              </w:rPr>
              <w:t>5</w:t>
            </w:r>
            <w:r>
              <w:rPr>
                <w:rFonts w:hint="eastAsia" w:asciiTheme="minorEastAsia" w:hAnsiTheme="minorEastAsia" w:eastAsiaTheme="minorEastAsia" w:cstheme="minorEastAsia"/>
                <w:bCs/>
                <w:color w:val="000000"/>
                <w:sz w:val="21"/>
                <w:szCs w:val="21"/>
              </w:rPr>
              <w:t>0型空气/智能TSP综合采样器</w:t>
            </w:r>
            <w:r>
              <w:rPr>
                <w:rFonts w:hint="eastAsia" w:asciiTheme="minorEastAsia" w:hAnsiTheme="minorEastAsia" w:eastAsiaTheme="minorEastAsia" w:cstheme="minorEastAsia"/>
                <w:bCs/>
                <w:color w:val="000000"/>
                <w:sz w:val="21"/>
                <w:szCs w:val="21"/>
                <w:lang w:eastAsia="zh-CN"/>
              </w:rPr>
              <w:t>、</w:t>
            </w:r>
            <w:r>
              <w:rPr>
                <w:rFonts w:hint="eastAsia" w:asciiTheme="minorEastAsia" w:hAnsiTheme="minorEastAsia" w:eastAsiaTheme="minorEastAsia" w:cstheme="minorEastAsia"/>
                <w:sz w:val="21"/>
                <w:szCs w:val="21"/>
              </w:rPr>
              <w:t>HPD-150A</w:t>
            </w:r>
            <w:r>
              <w:rPr>
                <w:rFonts w:hint="eastAsia" w:asciiTheme="minorEastAsia" w:hAnsiTheme="minorEastAsia" w:eastAsiaTheme="minorEastAsia" w:cstheme="minorEastAsia"/>
                <w:color w:val="000000"/>
                <w:sz w:val="21"/>
                <w:szCs w:val="21"/>
              </w:rPr>
              <w:t>恒温恒湿培养箱</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ME55/02</w:t>
            </w:r>
            <w:r>
              <w:rPr>
                <w:rFonts w:hint="eastAsia" w:asciiTheme="minorEastAsia" w:hAnsiTheme="minorEastAsia" w:eastAsiaTheme="minorEastAsia" w:cstheme="minorEastAsia"/>
                <w:sz w:val="21"/>
                <w:szCs w:val="21"/>
                <w:lang w:eastAsia="zh-CN"/>
              </w:rPr>
              <w:t>电子</w:t>
            </w:r>
            <w:r>
              <w:rPr>
                <w:rFonts w:hint="eastAsia" w:asciiTheme="minorEastAsia" w:hAnsiTheme="minorEastAsia" w:eastAsiaTheme="minorEastAsia" w:cstheme="minorEastAsia"/>
                <w:sz w:val="21"/>
                <w:szCs w:val="21"/>
              </w:rPr>
              <w:t>天平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121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油烟</w:t>
            </w:r>
          </w:p>
        </w:tc>
        <w:tc>
          <w:tcPr>
            <w:tcW w:w="295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GB 18483-2001</w:t>
            </w:r>
            <w:r>
              <w:rPr>
                <w:rFonts w:hint="eastAsia" w:asciiTheme="minorEastAsia" w:hAnsiTheme="minorEastAsia" w:eastAsiaTheme="minorEastAsia" w:cstheme="minorEastAsia"/>
                <w:b w:val="0"/>
                <w:bCs w:val="0"/>
                <w:color w:val="auto"/>
                <w:sz w:val="21"/>
                <w:szCs w:val="21"/>
                <w:lang w:val="en-US" w:eastAsia="zh-CN"/>
              </w:rPr>
              <w:t>《</w:t>
            </w:r>
            <w:r>
              <w:rPr>
                <w:rFonts w:hint="eastAsia" w:asciiTheme="minorEastAsia" w:hAnsiTheme="minorEastAsia" w:eastAsiaTheme="minorEastAsia" w:cstheme="minorEastAsia"/>
                <w:color w:val="auto"/>
                <w:sz w:val="21"/>
                <w:szCs w:val="21"/>
                <w:lang w:val="en-US" w:eastAsia="zh-CN"/>
              </w:rPr>
              <w:t>饮食业油烟排放标准》</w:t>
            </w:r>
          </w:p>
        </w:tc>
        <w:tc>
          <w:tcPr>
            <w:tcW w:w="353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color w:val="000000"/>
                <w:sz w:val="21"/>
                <w:szCs w:val="21"/>
              </w:rPr>
              <w:t>崂应3012H自动烟尘（气）测试仪</w:t>
            </w:r>
            <w:r>
              <w:rPr>
                <w:rFonts w:hint="eastAsia" w:asciiTheme="minorEastAsia" w:hAnsiTheme="minorEastAsia" w:eastAsiaTheme="minorEastAsia" w:cstheme="minorEastAsia"/>
                <w:bCs/>
                <w:color w:val="000000"/>
                <w:sz w:val="21"/>
                <w:szCs w:val="21"/>
                <w:lang w:eastAsia="zh-CN"/>
              </w:rPr>
              <w:t>、</w:t>
            </w:r>
            <w:r>
              <w:rPr>
                <w:rFonts w:hint="eastAsia" w:asciiTheme="minorEastAsia" w:hAnsiTheme="minorEastAsia" w:eastAsiaTheme="minorEastAsia" w:cstheme="minorEastAsia"/>
                <w:sz w:val="21"/>
                <w:szCs w:val="21"/>
              </w:rPr>
              <w:t>OIL460型红外分光光度计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w:t>
            </w:r>
          </w:p>
        </w:tc>
        <w:tc>
          <w:tcPr>
            <w:tcW w:w="1217" w:type="dxa"/>
            <w:tcBorders>
              <w:tl2br w:val="nil"/>
              <w:tr2bl w:val="nil"/>
            </w:tcBorders>
            <w:vAlign w:val="center"/>
          </w:tcPr>
          <w:p>
            <w:pPr>
              <w:ind w:left="0" w:leftChars="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pH</w:t>
            </w:r>
          </w:p>
        </w:tc>
        <w:tc>
          <w:tcPr>
            <w:tcW w:w="2950" w:type="dxa"/>
            <w:tcBorders>
              <w:tl2br w:val="nil"/>
              <w:tr2bl w:val="nil"/>
            </w:tcBorders>
            <w:vAlign w:val="center"/>
          </w:tcPr>
          <w:p>
            <w:pPr>
              <w:spacing w:line="440" w:lineRule="exact"/>
              <w:ind w:left="0" w:leftChars="0" w:right="0" w:right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sz w:val="21"/>
                <w:szCs w:val="21"/>
                <w:lang w:val="en-US" w:eastAsia="zh-CN"/>
              </w:rPr>
              <w:t>GB 6920-86《水质 pH值的测定 玻璃电极法》</w:t>
            </w:r>
          </w:p>
        </w:tc>
        <w:tc>
          <w:tcPr>
            <w:tcW w:w="353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FE28</w:t>
            </w:r>
            <w:r>
              <w:rPr>
                <w:rFonts w:hint="eastAsia" w:asciiTheme="minorEastAsia" w:hAnsiTheme="minorEastAsia" w:eastAsiaTheme="minorEastAsia" w:cstheme="minorEastAsia"/>
                <w:sz w:val="21"/>
                <w:szCs w:val="21"/>
              </w:rPr>
              <w:t>型pH计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1217" w:type="dxa"/>
            <w:tcBorders>
              <w:tl2br w:val="nil"/>
              <w:tr2bl w:val="nil"/>
            </w:tcBorders>
            <w:vAlign w:val="center"/>
          </w:tcPr>
          <w:p>
            <w:pPr>
              <w:ind w:left="0" w:leftChars="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悬浮物</w:t>
            </w:r>
          </w:p>
        </w:tc>
        <w:tc>
          <w:tcPr>
            <w:tcW w:w="295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sz w:val="21"/>
                <w:szCs w:val="21"/>
                <w:lang w:val="en-US" w:eastAsia="zh-CN"/>
              </w:rPr>
              <w:t>GB 11901-89《水质 悬浮物的测定 重量法》</w:t>
            </w:r>
          </w:p>
        </w:tc>
        <w:tc>
          <w:tcPr>
            <w:tcW w:w="353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101-2ES电热鼓风干燥箱</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eastAsiaTheme="minorEastAsia" w:cstheme="minorEastAsia"/>
                <w:sz w:val="21"/>
                <w:szCs w:val="21"/>
              </w:rPr>
              <w:t>SHB-Ⅲ台式循环水真空泵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w:t>
            </w:r>
          </w:p>
        </w:tc>
        <w:tc>
          <w:tcPr>
            <w:tcW w:w="1217" w:type="dxa"/>
            <w:tcBorders>
              <w:tl2br w:val="nil"/>
              <w:tr2bl w:val="nil"/>
            </w:tcBorders>
            <w:vAlign w:val="center"/>
          </w:tcPr>
          <w:p>
            <w:pPr>
              <w:ind w:left="0" w:leftChars="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COD</w:t>
            </w:r>
            <w:r>
              <w:rPr>
                <w:rFonts w:hint="eastAsia" w:asciiTheme="minorEastAsia" w:hAnsiTheme="minorEastAsia" w:eastAsiaTheme="minorEastAsia" w:cstheme="minorEastAsia"/>
                <w:sz w:val="21"/>
                <w:szCs w:val="21"/>
                <w:vertAlign w:val="subscript"/>
                <w:lang w:val="en-US" w:eastAsia="zh-CN"/>
              </w:rPr>
              <w:t>cr</w:t>
            </w:r>
          </w:p>
        </w:tc>
        <w:tc>
          <w:tcPr>
            <w:tcW w:w="295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sz w:val="21"/>
                <w:szCs w:val="21"/>
                <w:lang w:val="en-US" w:eastAsia="zh-CN"/>
              </w:rPr>
              <w:t>HJ 828-2017《水质 化学需氧量的测定 重铬酸钾法》</w:t>
            </w:r>
          </w:p>
        </w:tc>
        <w:tc>
          <w:tcPr>
            <w:tcW w:w="353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sz w:val="21"/>
                <w:szCs w:val="21"/>
              </w:rPr>
              <w:t>COD恒温消解器</w:t>
            </w:r>
            <w:r>
              <w:rPr>
                <w:rFonts w:hint="eastAsia" w:asciiTheme="minorEastAsia" w:hAnsiTheme="minorEastAsia" w:eastAsiaTheme="minorEastAsia" w:cstheme="minorEastAsia"/>
                <w:color w:val="000000"/>
                <w:sz w:val="21"/>
                <w:szCs w:val="21"/>
                <w:lang w:val="en-US" w:eastAsia="zh-CN"/>
              </w:rPr>
              <w:t>、</w:t>
            </w:r>
            <w:r>
              <w:rPr>
                <w:rFonts w:hint="eastAsia" w:asciiTheme="minorEastAsia" w:hAnsiTheme="minorEastAsia" w:eastAsiaTheme="minorEastAsia" w:cstheme="minorEastAsia"/>
                <w:sz w:val="21"/>
                <w:szCs w:val="21"/>
              </w:rPr>
              <w:t>FA2104B分析天平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w:t>
            </w:r>
          </w:p>
        </w:tc>
        <w:tc>
          <w:tcPr>
            <w:tcW w:w="1217" w:type="dxa"/>
            <w:tcBorders>
              <w:tl2br w:val="nil"/>
              <w:tr2bl w:val="nil"/>
            </w:tcBorders>
            <w:vAlign w:val="center"/>
          </w:tcPr>
          <w:p>
            <w:pPr>
              <w:ind w:left="0" w:leftChars="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vertAlign w:val="baseline"/>
                <w:lang w:val="en-US" w:eastAsia="zh-CN"/>
              </w:rPr>
              <w:t>总磷</w:t>
            </w:r>
          </w:p>
        </w:tc>
        <w:tc>
          <w:tcPr>
            <w:tcW w:w="295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sz w:val="21"/>
                <w:szCs w:val="21"/>
                <w:lang w:val="en-US" w:eastAsia="zh-CN"/>
              </w:rPr>
              <w:t>GB 11893-89《水质 总磷的测定 钼酸铵分光光度法》</w:t>
            </w:r>
          </w:p>
        </w:tc>
        <w:tc>
          <w:tcPr>
            <w:tcW w:w="353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721G</w:t>
            </w:r>
            <w:r>
              <w:rPr>
                <w:rFonts w:hint="eastAsia" w:asciiTheme="minorEastAsia" w:hAnsiTheme="minorEastAsia" w:eastAsiaTheme="minorEastAsia" w:cstheme="minorEastAsia"/>
                <w:sz w:val="21"/>
                <w:szCs w:val="21"/>
                <w:lang w:eastAsia="zh-CN"/>
              </w:rPr>
              <w:t>可见</w:t>
            </w:r>
            <w:r>
              <w:rPr>
                <w:rFonts w:hint="eastAsia" w:asciiTheme="minorEastAsia" w:hAnsiTheme="minorEastAsia" w:eastAsiaTheme="minorEastAsia" w:cstheme="minorEastAsia"/>
                <w:sz w:val="21"/>
                <w:szCs w:val="21"/>
              </w:rPr>
              <w:t>分光光度计</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eastAsiaTheme="minorEastAsia" w:cstheme="minorEastAsia"/>
                <w:sz w:val="21"/>
                <w:szCs w:val="21"/>
              </w:rPr>
              <w:t>YXQ-SG46-280S手提式压力蒸汽灭菌器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58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7</w:t>
            </w:r>
          </w:p>
        </w:tc>
        <w:tc>
          <w:tcPr>
            <w:tcW w:w="121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噪声</w:t>
            </w:r>
          </w:p>
        </w:tc>
        <w:tc>
          <w:tcPr>
            <w:tcW w:w="2950" w:type="dxa"/>
            <w:tcBorders>
              <w:tl2br w:val="nil"/>
              <w:tr2bl w:val="nil"/>
            </w:tcBorders>
            <w:vAlign w:val="center"/>
          </w:tcPr>
          <w:p>
            <w:pPr>
              <w:spacing w:line="440" w:lineRule="exac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color w:val="000000"/>
                <w:sz w:val="21"/>
                <w:szCs w:val="21"/>
              </w:rPr>
              <w:t xml:space="preserve">GB </w:t>
            </w:r>
            <w:r>
              <w:rPr>
                <w:rFonts w:hint="eastAsia" w:asciiTheme="minorEastAsia" w:hAnsiTheme="minorEastAsia" w:eastAsiaTheme="minorEastAsia" w:cstheme="minorEastAsia"/>
                <w:bCs/>
                <w:color w:val="000000"/>
                <w:sz w:val="21"/>
                <w:szCs w:val="21"/>
                <w:lang w:val="en-US" w:eastAsia="zh-CN"/>
              </w:rPr>
              <w:t>12348</w:t>
            </w:r>
            <w:r>
              <w:rPr>
                <w:rFonts w:hint="eastAsia" w:asciiTheme="minorEastAsia" w:hAnsiTheme="minorEastAsia" w:eastAsiaTheme="minorEastAsia" w:cstheme="minorEastAsia"/>
                <w:bCs/>
                <w:color w:val="000000"/>
                <w:sz w:val="21"/>
                <w:szCs w:val="21"/>
              </w:rPr>
              <w:t>-2008</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eastAsiaTheme="minorEastAsia" w:cstheme="minorEastAsia"/>
                <w:color w:val="auto"/>
                <w:sz w:val="21"/>
                <w:szCs w:val="21"/>
              </w:rPr>
              <w:t>工业企业厂界环境噪声排放标准</w:t>
            </w:r>
            <w:r>
              <w:rPr>
                <w:rFonts w:hint="eastAsia" w:asciiTheme="minorEastAsia" w:hAnsiTheme="minorEastAsia" w:eastAsiaTheme="minorEastAsia" w:cstheme="minorEastAsia"/>
                <w:sz w:val="21"/>
                <w:szCs w:val="21"/>
                <w:lang w:val="en-US" w:eastAsia="zh-CN"/>
              </w:rPr>
              <w:t>》</w:t>
            </w:r>
          </w:p>
        </w:tc>
        <w:tc>
          <w:tcPr>
            <w:tcW w:w="353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color w:val="000000"/>
                <w:sz w:val="21"/>
                <w:szCs w:val="21"/>
              </w:rPr>
              <w:t>AWA5688多功能声级计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w:t>
            </w:r>
          </w:p>
        </w:tc>
        <w:tc>
          <w:tcPr>
            <w:tcW w:w="121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气象资料</w:t>
            </w:r>
          </w:p>
        </w:tc>
        <w:tc>
          <w:tcPr>
            <w:tcW w:w="295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c>
          <w:tcPr>
            <w:tcW w:w="353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TRM-GPS气象五参数、DMY3空盒气压表</w:t>
            </w:r>
          </w:p>
        </w:tc>
      </w:tr>
    </w:tbl>
    <w:p>
      <w:pPr>
        <w:pStyle w:val="4"/>
        <w:keepNext w:val="0"/>
        <w:keepLines w:val="0"/>
        <w:pageBreakBefore w:val="0"/>
        <w:widowControl w:val="0"/>
        <w:kinsoku/>
        <w:wordWrap/>
        <w:overflowPunct/>
        <w:topLinePunct w:val="0"/>
        <w:autoSpaceDE w:val="0"/>
        <w:autoSpaceDN w:val="0"/>
        <w:bidi w:val="0"/>
        <w:adjustRightInd/>
        <w:snapToGrid/>
        <w:spacing w:before="0" w:after="0"/>
        <w:textAlignment w:val="auto"/>
        <w:rPr>
          <w:rFonts w:hint="eastAsia" w:asciiTheme="minorEastAsia" w:hAnsiTheme="minorEastAsia" w:eastAsiaTheme="minorEastAsia" w:cstheme="minorEastAsia"/>
          <w:sz w:val="24"/>
          <w:szCs w:val="24"/>
          <w:lang w:val="en-US" w:eastAsia="zh-CN"/>
        </w:rPr>
      </w:pPr>
      <w:bookmarkStart w:id="168" w:name="_Toc6217"/>
      <w:bookmarkStart w:id="169" w:name="_Toc29558"/>
      <w:bookmarkStart w:id="170" w:name="_Toc26453"/>
      <w:r>
        <w:rPr>
          <w:rFonts w:hint="eastAsia" w:asciiTheme="minorEastAsia" w:hAnsiTheme="minorEastAsia" w:eastAsiaTheme="minorEastAsia" w:cstheme="minorEastAsia"/>
          <w:sz w:val="24"/>
          <w:szCs w:val="24"/>
          <w:lang w:val="en-US" w:eastAsia="zh-CN"/>
        </w:rPr>
        <w:t>7.2 人员能力</w:t>
      </w:r>
      <w:bookmarkEnd w:id="168"/>
      <w:bookmarkEnd w:id="169"/>
      <w:bookmarkEnd w:id="170"/>
    </w:p>
    <w:p>
      <w:pPr>
        <w:keepNext w:val="0"/>
        <w:keepLines w:val="0"/>
        <w:pageBreakBefore w:val="0"/>
        <w:widowControl w:val="0"/>
        <w:kinsoku/>
        <w:wordWrap/>
        <w:overflowPunct/>
        <w:topLinePunct w:val="0"/>
        <w:autoSpaceDE w:val="0"/>
        <w:autoSpaceDN w:val="0"/>
        <w:bidi w:val="0"/>
        <w:adjustRightInd/>
        <w:snapToGrid/>
        <w:spacing w:before="0" w:after="0"/>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参加竣工验收监测采样和实验分析人员，均通过岗位考核并持证上岗；验收报告编制人员持有中国环境总站颁发的验收培训合格证。</w:t>
      </w:r>
    </w:p>
    <w:p>
      <w:pPr>
        <w:pStyle w:val="4"/>
        <w:keepNext w:val="0"/>
        <w:keepLines w:val="0"/>
        <w:pageBreakBefore w:val="0"/>
        <w:widowControl w:val="0"/>
        <w:kinsoku/>
        <w:wordWrap/>
        <w:overflowPunct/>
        <w:topLinePunct w:val="0"/>
        <w:autoSpaceDE w:val="0"/>
        <w:autoSpaceDN w:val="0"/>
        <w:bidi w:val="0"/>
        <w:adjustRightInd/>
        <w:snapToGrid/>
        <w:spacing w:before="0" w:after="0"/>
        <w:textAlignment w:val="auto"/>
        <w:rPr>
          <w:rFonts w:hint="eastAsia" w:asciiTheme="minorEastAsia" w:hAnsiTheme="minorEastAsia" w:eastAsiaTheme="minorEastAsia" w:cstheme="minorEastAsia"/>
          <w:sz w:val="24"/>
          <w:szCs w:val="24"/>
          <w:lang w:val="en-US" w:eastAsia="zh-CN"/>
        </w:rPr>
      </w:pPr>
      <w:bookmarkStart w:id="171" w:name="_Toc4633"/>
      <w:bookmarkStart w:id="172" w:name="_Toc6007"/>
      <w:bookmarkStart w:id="173" w:name="_Toc14890"/>
      <w:r>
        <w:rPr>
          <w:rFonts w:hint="eastAsia" w:asciiTheme="minorEastAsia" w:hAnsiTheme="minorEastAsia" w:eastAsiaTheme="minorEastAsia" w:cstheme="minorEastAsia"/>
          <w:sz w:val="24"/>
          <w:szCs w:val="24"/>
          <w:lang w:val="en-US" w:eastAsia="zh-CN"/>
        </w:rPr>
        <w:t>7.3 气体监测分析过程中的质量保证和质量控制</w:t>
      </w:r>
      <w:bookmarkEnd w:id="171"/>
      <w:bookmarkEnd w:id="172"/>
      <w:bookmarkEnd w:id="173"/>
    </w:p>
    <w:p>
      <w:pPr>
        <w:keepNext w:val="0"/>
        <w:keepLines w:val="0"/>
        <w:pageBreakBefore w:val="0"/>
        <w:widowControl w:val="0"/>
        <w:kinsoku/>
        <w:wordWrap/>
        <w:overflowPunct/>
        <w:topLinePunct w:val="0"/>
        <w:autoSpaceDE w:val="0"/>
        <w:autoSpaceDN w:val="0"/>
        <w:bidi w:val="0"/>
        <w:adjustRightInd/>
        <w:snapToGrid/>
        <w:spacing w:before="0" w:after="0"/>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监测前质控措施:①废气监测的质量保证按照国家环保局发布的有关环境监测技术规范要求进行全过程质量控制。气体采样严格按照《固定污染源排气中颗粒物测定与气态污染物采样方法》（GB/T16157-1996）执行。监测仪器经计量部门检验并在有效期内使用，监测人员持证上岗，监测数据经三级审核；②现场监测前，制定现场监测质控方案，并由质控室派专人进行现场质控；③大气采样器、噪声仪，具有现场测试数据打印功能。</w:t>
      </w:r>
    </w:p>
    <w:p>
      <w:pPr>
        <w:keepNext w:val="0"/>
        <w:keepLines w:val="0"/>
        <w:pageBreakBefore w:val="0"/>
        <w:widowControl w:val="0"/>
        <w:kinsoku/>
        <w:wordWrap/>
        <w:overflowPunct/>
        <w:topLinePunct w:val="0"/>
        <w:autoSpaceDE w:val="0"/>
        <w:autoSpaceDN w:val="0"/>
        <w:bidi w:val="0"/>
        <w:adjustRightInd/>
        <w:snapToGrid/>
        <w:spacing w:before="0" w:after="0"/>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2.大气采样仪在进入现场前对采样仪流量计、仪器内置的温度、压力等参数进行校核。</w:t>
      </w:r>
    </w:p>
    <w:p>
      <w:pPr>
        <w:keepNext w:val="0"/>
        <w:keepLines w:val="0"/>
        <w:pageBreakBefore w:val="0"/>
        <w:widowControl w:val="0"/>
        <w:kinsoku/>
        <w:wordWrap/>
        <w:overflowPunct/>
        <w:topLinePunct w:val="0"/>
        <w:autoSpaceDE w:val="0"/>
        <w:autoSpaceDN w:val="0"/>
        <w:bidi w:val="0"/>
        <w:adjustRightInd/>
        <w:snapToGrid/>
        <w:spacing w:before="0" w:after="0"/>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3.进入现场的气象因素测量仪器需满足测量要求，且在计量检定周期内。</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监测中质控措施：①有组织废气在测试时，保证其采样断面的测点数、采样量符合标准、规范要求，现场打印测试数据；②有组织废气在采样前对仪器连接做气密性检查，对在测试环境恶劣的条件下使用后的仪器，及时检查仪器传感器性能；③无组织废气在现场采样、测试时，按各监测项目质控要求，采集一定数量的现场空白样品；</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5.监测后质控措施：①监测后数据采取三级审核制，监测数据统一由质控室审核、出具；②</w:t>
      </w:r>
      <w:r>
        <w:rPr>
          <w:rFonts w:hint="eastAsia" w:asciiTheme="minorEastAsia" w:hAnsiTheme="minorEastAsia" w:eastAsiaTheme="minorEastAsia" w:cstheme="minorEastAsia"/>
          <w:sz w:val="24"/>
          <w:szCs w:val="24"/>
        </w:rPr>
        <w:t>监测数据未正式出具前，不以任何方式告知被监测方。</w:t>
      </w:r>
    </w:p>
    <w:p>
      <w:pPr>
        <w:pStyle w:val="4"/>
        <w:keepNext w:val="0"/>
        <w:keepLines w:val="0"/>
        <w:pageBreakBefore w:val="0"/>
        <w:widowControl w:val="0"/>
        <w:kinsoku/>
        <w:wordWrap/>
        <w:overflowPunct/>
        <w:topLinePunct w:val="0"/>
        <w:autoSpaceDE w:val="0"/>
        <w:autoSpaceDN w:val="0"/>
        <w:bidi w:val="0"/>
        <w:adjustRightInd/>
        <w:snapToGrid/>
        <w:spacing w:before="0" w:after="0"/>
        <w:textAlignment w:val="auto"/>
        <w:rPr>
          <w:rFonts w:hint="eastAsia" w:asciiTheme="minorEastAsia" w:hAnsiTheme="minorEastAsia" w:eastAsiaTheme="minorEastAsia" w:cstheme="minorEastAsia"/>
          <w:sz w:val="24"/>
          <w:szCs w:val="24"/>
        </w:rPr>
      </w:pPr>
      <w:bookmarkStart w:id="174" w:name="_Toc30860"/>
      <w:bookmarkStart w:id="175" w:name="_Toc15914"/>
      <w:bookmarkStart w:id="176" w:name="_Toc17635"/>
      <w:r>
        <w:rPr>
          <w:rFonts w:hint="eastAsia" w:asciiTheme="minorEastAsia" w:hAnsiTheme="minorEastAsia" w:eastAsiaTheme="minorEastAsia" w:cstheme="minorEastAsia"/>
          <w:sz w:val="24"/>
          <w:szCs w:val="24"/>
          <w:lang w:val="en-US" w:eastAsia="zh-CN"/>
        </w:rPr>
        <w:t xml:space="preserve">7.4 </w:t>
      </w:r>
      <w:r>
        <w:rPr>
          <w:rFonts w:hint="eastAsia" w:asciiTheme="minorEastAsia" w:hAnsiTheme="minorEastAsia" w:eastAsiaTheme="minorEastAsia" w:cstheme="minorEastAsia"/>
          <w:sz w:val="24"/>
          <w:szCs w:val="24"/>
        </w:rPr>
        <w:t>噪声监测分析过程中的质量保证和质量控制</w:t>
      </w:r>
      <w:bookmarkEnd w:id="174"/>
      <w:bookmarkEnd w:id="175"/>
      <w:bookmarkEnd w:id="176"/>
    </w:p>
    <w:p>
      <w:pPr>
        <w:keepNext w:val="0"/>
        <w:keepLines w:val="0"/>
        <w:pageBreakBefore w:val="0"/>
        <w:widowControl w:val="0"/>
        <w:kinsoku/>
        <w:wordWrap/>
        <w:overflowPunct/>
        <w:topLinePunct w:val="0"/>
        <w:autoSpaceDE w:val="0"/>
        <w:autoSpaceDN w:val="0"/>
        <w:bidi w:val="0"/>
        <w:adjustRightInd/>
        <w:snapToGrid/>
        <w:spacing w:before="0" w:after="0" w:line="360" w:lineRule="auto"/>
        <w:ind w:firstLine="480"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1.</w:t>
      </w:r>
      <w:r>
        <w:rPr>
          <w:rFonts w:hint="eastAsia" w:asciiTheme="minorEastAsia" w:hAnsiTheme="minorEastAsia" w:eastAsiaTheme="minorEastAsia" w:cstheme="minorEastAsia"/>
        </w:rPr>
        <w:t>监测过程严格按《工业企业厂界环境噪声排放标准》（GB12348-2008）中有关规定进行。</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firstLine="480"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w:t>
      </w:r>
      <w:r>
        <w:rPr>
          <w:rFonts w:hint="eastAsia" w:asciiTheme="minorEastAsia" w:hAnsiTheme="minorEastAsia" w:eastAsiaTheme="minorEastAsia" w:cstheme="minorEastAsia"/>
        </w:rPr>
        <w:t>调查工业企业平面布置，了解其主要噪声污染源，主要设备开机数量及运行情况、布局及分布等，调查室内声源、露天声源及工作运行时段；</w:t>
      </w:r>
    </w:p>
    <w:p>
      <w:pPr>
        <w:keepNext w:val="0"/>
        <w:keepLines w:val="0"/>
        <w:pageBreakBefore w:val="0"/>
        <w:widowControl w:val="0"/>
        <w:kinsoku/>
        <w:wordWrap/>
        <w:overflowPunct/>
        <w:topLinePunct w:val="0"/>
        <w:autoSpaceDE w:val="0"/>
        <w:autoSpaceDN w:val="0"/>
        <w:bidi w:val="0"/>
        <w:adjustRightInd/>
        <w:snapToGrid/>
        <w:spacing w:before="0" w:after="0"/>
        <w:ind w:firstLine="480"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3.</w:t>
      </w:r>
      <w:r>
        <w:rPr>
          <w:rFonts w:hint="eastAsia" w:asciiTheme="minorEastAsia" w:hAnsiTheme="minorEastAsia" w:eastAsiaTheme="minorEastAsia" w:cstheme="minorEastAsia"/>
        </w:rPr>
        <w:t>了解厂界四周噪声敏感点情况和主要噪声源的特性；</w:t>
      </w:r>
    </w:p>
    <w:p>
      <w:pPr>
        <w:keepNext w:val="0"/>
        <w:keepLines w:val="0"/>
        <w:pageBreakBefore w:val="0"/>
        <w:widowControl w:val="0"/>
        <w:kinsoku/>
        <w:wordWrap/>
        <w:overflowPunct/>
        <w:topLinePunct w:val="0"/>
        <w:autoSpaceDE w:val="0"/>
        <w:autoSpaceDN w:val="0"/>
        <w:bidi w:val="0"/>
        <w:adjustRightInd/>
        <w:snapToGrid/>
        <w:spacing w:before="0" w:after="0"/>
        <w:ind w:firstLine="48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4.监测时使用经计量部门检定、并在有效使用期内的声级计；</w:t>
      </w:r>
    </w:p>
    <w:p>
      <w:pPr>
        <w:keepNext w:val="0"/>
        <w:keepLines w:val="0"/>
        <w:pageBreakBefore w:val="0"/>
        <w:widowControl w:val="0"/>
        <w:kinsoku/>
        <w:wordWrap/>
        <w:overflowPunct/>
        <w:topLinePunct w:val="0"/>
        <w:autoSpaceDE w:val="0"/>
        <w:autoSpaceDN w:val="0"/>
        <w:bidi w:val="0"/>
        <w:adjustRightInd/>
        <w:snapToGrid/>
        <w:spacing w:before="0" w:after="0"/>
        <w:ind w:firstLine="48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5.声级计在测试前后用标准声源进行校准，测量前后仪器的灵敏度相差不大于 0.5dB，若大于 0.5dB 则测试数据无效；</w:t>
      </w:r>
    </w:p>
    <w:p>
      <w:pPr>
        <w:keepNext w:val="0"/>
        <w:keepLines w:val="0"/>
        <w:pageBreakBefore w:val="0"/>
        <w:widowControl w:val="0"/>
        <w:kinsoku/>
        <w:wordWrap/>
        <w:overflowPunct/>
        <w:topLinePunct w:val="0"/>
        <w:autoSpaceDE w:val="0"/>
        <w:autoSpaceDN w:val="0"/>
        <w:bidi w:val="0"/>
        <w:adjustRightInd/>
        <w:snapToGrid/>
        <w:spacing w:before="0" w:after="0"/>
        <w:ind w:firstLine="48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6.噪声统计分析仪使用时加防风罩，监测时气象条件无雪、无雨、风速小于 5m/s，现场采样和测试时该项目正常生产。</w:t>
      </w:r>
    </w:p>
    <w:p>
      <w:pPr>
        <w:keepNext w:val="0"/>
        <w:keepLines w:val="0"/>
        <w:pageBreakBefore w:val="0"/>
        <w:widowControl w:val="0"/>
        <w:kinsoku/>
        <w:wordWrap/>
        <w:overflowPunct/>
        <w:topLinePunct w:val="0"/>
        <w:autoSpaceDE w:val="0"/>
        <w:autoSpaceDN w:val="0"/>
        <w:bidi w:val="0"/>
        <w:adjustRightInd/>
        <w:snapToGrid/>
        <w:spacing w:before="0" w:after="0"/>
        <w:ind w:firstLine="48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7.监测人员持证上岗，测试仪器均按检定规程检定合格，并在有效期内，监测数据严格实行三级审核制度。</w:t>
      </w:r>
    </w:p>
    <w:p>
      <w:pPr>
        <w:pStyle w:val="4"/>
        <w:keepNext w:val="0"/>
        <w:keepLines w:val="0"/>
        <w:pageBreakBefore w:val="0"/>
        <w:widowControl w:val="0"/>
        <w:kinsoku/>
        <w:wordWrap/>
        <w:overflowPunct/>
        <w:topLinePunct w:val="0"/>
        <w:autoSpaceDE w:val="0"/>
        <w:autoSpaceDN w:val="0"/>
        <w:bidi w:val="0"/>
        <w:adjustRightInd/>
        <w:snapToGrid/>
        <w:spacing w:before="0" w:after="0"/>
        <w:textAlignment w:val="auto"/>
        <w:rPr>
          <w:rFonts w:hint="eastAsia" w:asciiTheme="minorEastAsia" w:hAnsiTheme="minorEastAsia" w:eastAsiaTheme="minorEastAsia" w:cstheme="minorEastAsia"/>
          <w:sz w:val="24"/>
          <w:szCs w:val="24"/>
        </w:rPr>
      </w:pPr>
      <w:bookmarkStart w:id="177" w:name="_Toc28922"/>
      <w:bookmarkStart w:id="178" w:name="_Toc20446"/>
      <w:bookmarkStart w:id="179" w:name="_Toc12796"/>
      <w:r>
        <w:rPr>
          <w:rFonts w:hint="eastAsia" w:asciiTheme="minorEastAsia" w:hAnsiTheme="minorEastAsia" w:eastAsiaTheme="minorEastAsia" w:cstheme="minorEastAsia"/>
          <w:sz w:val="24"/>
          <w:szCs w:val="24"/>
          <w:lang w:val="en-US" w:eastAsia="zh-CN"/>
        </w:rPr>
        <w:t xml:space="preserve">7.5 </w:t>
      </w:r>
      <w:r>
        <w:rPr>
          <w:rFonts w:hint="eastAsia" w:asciiTheme="minorEastAsia" w:hAnsiTheme="minorEastAsia" w:eastAsiaTheme="minorEastAsia" w:cstheme="minorEastAsia"/>
          <w:sz w:val="24"/>
          <w:szCs w:val="24"/>
        </w:rPr>
        <w:t>水质监测分析过程中的质量保证和质量控制</w:t>
      </w:r>
      <w:bookmarkEnd w:id="177"/>
      <w:bookmarkEnd w:id="178"/>
      <w:bookmarkEnd w:id="179"/>
    </w:p>
    <w:p>
      <w:pPr>
        <w:keepNext w:val="0"/>
        <w:keepLines w:val="0"/>
        <w:pageBreakBefore w:val="0"/>
        <w:widowControl w:val="0"/>
        <w:kinsoku/>
        <w:wordWrap/>
        <w:overflowPunct/>
        <w:topLinePunct w:val="0"/>
        <w:autoSpaceDE w:val="0"/>
        <w:autoSpaceDN w:val="0"/>
        <w:bidi w:val="0"/>
        <w:adjustRightInd/>
        <w:snapToGrid/>
        <w:spacing w:before="0" w:after="0" w:line="360" w:lineRule="auto"/>
        <w:ind w:firstLine="482"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b/>
          <w:bCs/>
          <w:sz w:val="24"/>
          <w:szCs w:val="24"/>
          <w:lang w:val="en-US" w:eastAsia="zh-CN"/>
        </w:rPr>
        <w:t>1</w:t>
      </w:r>
      <w:r>
        <w:rPr>
          <w:rFonts w:hint="eastAsia" w:asciiTheme="minorEastAsia" w:hAnsiTheme="minorEastAsia" w:eastAsiaTheme="minorEastAsia" w:cstheme="minorEastAsia"/>
          <w:lang w:val="en-US" w:eastAsia="zh-CN"/>
        </w:rPr>
        <w:t>.水样的采集、运输、保存、实验室分析和数据计算的全过程均按相关标准的要求进行；</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firstLine="48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2.选择的方法检出限满足要求。采样过程中应采集一-定 比例的平行样;实验室分析过程使用标准物质、空白试验、平行双样测定、加标回收率测定等质控措施，并对质控数据分析。</w:t>
      </w:r>
    </w:p>
    <w:p>
      <w:pPr>
        <w:keepNext w:val="0"/>
        <w:keepLines w:val="0"/>
        <w:pageBreakBefore w:val="0"/>
        <w:widowControl w:val="0"/>
        <w:kinsoku/>
        <w:wordWrap/>
        <w:overflowPunct/>
        <w:topLinePunct w:val="0"/>
        <w:autoSpaceDE w:val="0"/>
        <w:autoSpaceDN w:val="0"/>
        <w:bidi w:val="0"/>
        <w:adjustRightInd/>
        <w:snapToGrid/>
        <w:spacing w:before="0" w:after="0"/>
        <w:ind w:firstLine="48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3.现场采样，按照不同的项目选择不同的采样容器、保存剂或固定剂、需要单独采集的水样，应按照要求采集，否则视为无效样品。</w:t>
      </w:r>
    </w:p>
    <w:p>
      <w:pPr>
        <w:keepNext w:val="0"/>
        <w:keepLines w:val="0"/>
        <w:pageBreakBefore w:val="0"/>
        <w:widowControl w:val="0"/>
        <w:kinsoku/>
        <w:wordWrap/>
        <w:overflowPunct/>
        <w:topLinePunct w:val="0"/>
        <w:autoSpaceDE w:val="0"/>
        <w:autoSpaceDN w:val="0"/>
        <w:bidi w:val="0"/>
        <w:adjustRightInd/>
        <w:snapToGrid/>
        <w:spacing w:before="0" w:after="0"/>
        <w:ind w:firstLine="48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4.样品采集后，严格控制样品保存环境，例如，样品箱，低温、避光和防振等措施。</w:t>
      </w:r>
    </w:p>
    <w:p>
      <w:pPr>
        <w:keepNext w:val="0"/>
        <w:keepLines w:val="0"/>
        <w:pageBreakBefore w:val="0"/>
        <w:widowControl w:val="0"/>
        <w:kinsoku/>
        <w:wordWrap/>
        <w:overflowPunct/>
        <w:topLinePunct w:val="0"/>
        <w:autoSpaceDE w:val="0"/>
        <w:autoSpaceDN w:val="0"/>
        <w:bidi w:val="0"/>
        <w:adjustRightInd/>
        <w:snapToGrid/>
        <w:spacing w:before="0" w:after="0"/>
        <w:ind w:firstLine="48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5.样品运输避免出现样品在运输和流转过程中损失、污染、变性或混淆。</w:t>
      </w:r>
    </w:p>
    <w:p>
      <w:pPr>
        <w:keepNext w:val="0"/>
        <w:keepLines w:val="0"/>
        <w:pageBreakBefore w:val="0"/>
        <w:widowControl w:val="0"/>
        <w:kinsoku/>
        <w:wordWrap/>
        <w:overflowPunct/>
        <w:topLinePunct w:val="0"/>
        <w:autoSpaceDE w:val="0"/>
        <w:autoSpaceDN w:val="0"/>
        <w:bidi w:val="0"/>
        <w:adjustRightInd/>
        <w:snapToGrid/>
        <w:spacing w:before="0" w:after="0"/>
        <w:ind w:firstLine="48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6.样品流转至实验室时，样品管理员和采样员应仔细检查并详细记录样品的状态和数量等。</w:t>
      </w:r>
    </w:p>
    <w:p>
      <w:pPr>
        <w:keepNext w:val="0"/>
        <w:keepLines w:val="0"/>
        <w:pageBreakBefore w:val="0"/>
        <w:widowControl w:val="0"/>
        <w:kinsoku/>
        <w:wordWrap/>
        <w:overflowPunct/>
        <w:topLinePunct w:val="0"/>
        <w:autoSpaceDE w:val="0"/>
        <w:autoSpaceDN w:val="0"/>
        <w:bidi w:val="0"/>
        <w:adjustRightInd/>
        <w:snapToGrid/>
        <w:spacing w:before="0" w:after="0"/>
        <w:ind w:firstLine="48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7.进行必要的监测仪器校准和核查，检查仪器的量值溯源情况。</w:t>
      </w:r>
    </w:p>
    <w:p>
      <w:pPr>
        <w:keepNext w:val="0"/>
        <w:keepLines w:val="0"/>
        <w:pageBreakBefore w:val="0"/>
        <w:widowControl w:val="0"/>
        <w:kinsoku/>
        <w:wordWrap/>
        <w:overflowPunct/>
        <w:topLinePunct w:val="0"/>
        <w:autoSpaceDE w:val="0"/>
        <w:autoSpaceDN w:val="0"/>
        <w:bidi w:val="0"/>
        <w:adjustRightInd/>
        <w:snapToGrid/>
        <w:spacing w:before="0" w:after="0"/>
        <w:ind w:firstLine="480" w:firstLineChars="200"/>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8.监测的场地、设施和环境条件等必须符合监测方法和技术规范的要求。</w:t>
      </w:r>
    </w:p>
    <w:p>
      <w:pPr>
        <w:keepNext w:val="0"/>
        <w:keepLines w:val="0"/>
        <w:pageBreakBefore w:val="0"/>
        <w:widowControl w:val="0"/>
        <w:kinsoku/>
        <w:wordWrap/>
        <w:overflowPunct/>
        <w:topLinePunct w:val="0"/>
        <w:autoSpaceDE w:val="0"/>
        <w:autoSpaceDN w:val="0"/>
        <w:bidi w:val="0"/>
        <w:adjustRightInd/>
        <w:snapToGrid/>
        <w:spacing w:before="0" w:after="0"/>
        <w:ind w:firstLine="480" w:firstLineChars="200"/>
        <w:textAlignment w:val="auto"/>
        <w:rPr>
          <w:rFonts w:hint="eastAsia" w:asciiTheme="minorEastAsia" w:hAnsiTheme="minorEastAsia" w:eastAsiaTheme="minorEastAsia" w:cstheme="minorEastAsia"/>
          <w:lang w:val="en-US" w:eastAsia="zh-CN"/>
        </w:rPr>
        <w:sectPr>
          <w:pgSz w:w="11910" w:h="16840"/>
          <w:pgMar w:top="1440" w:right="1803" w:bottom="1440" w:left="1803" w:header="850" w:footer="992" w:gutter="0"/>
          <w:pgBorders>
            <w:top w:val="single" w:color="FFFFFF" w:sz="4" w:space="1"/>
            <w:left w:val="single" w:color="FFFFFF" w:sz="4" w:space="4"/>
            <w:bottom w:val="single" w:color="FFFFFF" w:sz="4" w:space="1"/>
            <w:right w:val="single" w:color="FFFFFF" w:sz="4" w:space="4"/>
          </w:pgBorders>
          <w:pgNumType w:fmt="decimal"/>
        </w:sectPr>
      </w:pPr>
      <w:r>
        <w:rPr>
          <w:rFonts w:hint="eastAsia" w:asciiTheme="minorEastAsia" w:hAnsiTheme="minorEastAsia" w:eastAsiaTheme="minorEastAsia" w:cstheme="minorEastAsia"/>
          <w:lang w:val="en-US" w:eastAsia="zh-CN"/>
        </w:rPr>
        <w:t>9.现场样品和现场测试记录、样品交接单必须保持完整、齐全，与样品的分析原始记录和监测报告等一并归档保存。</w:t>
      </w:r>
    </w:p>
    <w:bookmarkEnd w:id="7"/>
    <w:p>
      <w:pPr>
        <w:pStyle w:val="3"/>
        <w:keepNext w:val="0"/>
        <w:keepLines w:val="0"/>
        <w:pageBreakBefore w:val="0"/>
        <w:widowControl w:val="0"/>
        <w:kinsoku/>
        <w:wordWrap/>
        <w:overflowPunct/>
        <w:topLinePunct w:val="0"/>
        <w:autoSpaceDE w:val="0"/>
        <w:autoSpaceDN w:val="0"/>
        <w:bidi w:val="0"/>
        <w:adjustRightInd/>
        <w:snapToGrid/>
        <w:spacing w:before="0" w:after="0"/>
        <w:ind w:right="0"/>
        <w:textAlignment w:val="auto"/>
        <w:rPr>
          <w:rFonts w:hint="eastAsia" w:asciiTheme="minorEastAsia" w:hAnsiTheme="minorEastAsia" w:eastAsiaTheme="minorEastAsia" w:cstheme="minorEastAsia"/>
          <w:lang w:val="en-US" w:eastAsia="zh-CN"/>
        </w:rPr>
      </w:pPr>
      <w:bookmarkStart w:id="180" w:name="_Toc19981"/>
      <w:bookmarkStart w:id="181" w:name="_Toc3982"/>
      <w:bookmarkStart w:id="182" w:name="_Toc15892"/>
      <w:bookmarkStart w:id="183" w:name="_Toc992"/>
      <w:r>
        <w:rPr>
          <w:rFonts w:hint="eastAsia" w:asciiTheme="minorEastAsia" w:hAnsiTheme="minorEastAsia" w:eastAsiaTheme="minorEastAsia" w:cstheme="minorEastAsia"/>
          <w:lang w:val="en-US" w:eastAsia="zh-CN"/>
        </w:rPr>
        <w:t>八、验收监测结果及评价</w:t>
      </w:r>
      <w:bookmarkEnd w:id="180"/>
      <w:bookmarkEnd w:id="181"/>
      <w:bookmarkEnd w:id="182"/>
    </w:p>
    <w:p>
      <w:pPr>
        <w:pStyle w:val="2"/>
        <w:keepNext w:val="0"/>
        <w:keepLines w:val="0"/>
        <w:pageBreakBefore w:val="0"/>
        <w:widowControl w:val="0"/>
        <w:kinsoku/>
        <w:wordWrap/>
        <w:overflowPunct/>
        <w:topLinePunct w:val="0"/>
        <w:autoSpaceDE w:val="0"/>
        <w:autoSpaceDN w:val="0"/>
        <w:bidi w:val="0"/>
        <w:adjustRightInd/>
        <w:snapToGrid/>
        <w:spacing w:before="0" w:after="0"/>
        <w:ind w:left="397" w:hanging="278"/>
        <w:textAlignment w:val="auto"/>
        <w:outlineLvl w:val="1"/>
        <w:rPr>
          <w:rFonts w:hint="eastAsia" w:asciiTheme="minorEastAsia" w:hAnsiTheme="minorEastAsia" w:eastAsiaTheme="minorEastAsia" w:cstheme="minorEastAsia"/>
          <w:b/>
          <w:bCs/>
          <w:lang w:val="en-US" w:eastAsia="zh-CN"/>
        </w:rPr>
      </w:pPr>
      <w:bookmarkStart w:id="184" w:name="_Toc18095"/>
      <w:bookmarkStart w:id="185" w:name="_Toc8072"/>
      <w:bookmarkStart w:id="186" w:name="_Toc28185"/>
      <w:r>
        <w:rPr>
          <w:rFonts w:hint="eastAsia" w:asciiTheme="minorEastAsia" w:hAnsiTheme="minorEastAsia" w:eastAsiaTheme="minorEastAsia" w:cstheme="minorEastAsia"/>
          <w:b/>
          <w:bCs/>
          <w:lang w:val="en-US" w:eastAsia="zh-CN"/>
        </w:rPr>
        <w:t>8.1 废水监测结果及分析</w:t>
      </w:r>
      <w:bookmarkEnd w:id="184"/>
      <w:bookmarkEnd w:id="185"/>
      <w:bookmarkEnd w:id="186"/>
    </w:p>
    <w:p>
      <w:pPr>
        <w:keepNext w:val="0"/>
        <w:keepLines w:val="0"/>
        <w:pageBreakBefore w:val="0"/>
        <w:widowControl w:val="0"/>
        <w:kinsoku/>
        <w:wordWrap/>
        <w:overflowPunct/>
        <w:topLinePunct w:val="0"/>
        <w:autoSpaceDE w:val="0"/>
        <w:autoSpaceDN w:val="0"/>
        <w:bidi w:val="0"/>
        <w:adjustRightInd/>
        <w:snapToGrid/>
        <w:spacing w:before="0" w:after="0"/>
        <w:ind w:firstLine="480" w:firstLineChars="200"/>
        <w:textAlignment w:val="auto"/>
        <w:rPr>
          <w:rFonts w:hint="eastAsia"/>
          <w:lang w:val="en-US" w:eastAsia="zh-CN"/>
        </w:rPr>
      </w:pPr>
      <w:r>
        <w:rPr>
          <w:rFonts w:hint="default" w:ascii="Times New Roman" w:hAnsi="Times New Roman" w:cs="Times New Roman"/>
          <w:color w:val="auto"/>
          <w:sz w:val="24"/>
          <w:szCs w:val="24"/>
          <w:lang w:eastAsia="zh-CN"/>
        </w:rPr>
        <w:t>本项目废水主要为运营期间生活污水</w:t>
      </w:r>
      <w:r>
        <w:rPr>
          <w:rFonts w:hint="eastAsia" w:cs="Times New Roman"/>
          <w:color w:val="auto"/>
          <w:sz w:val="24"/>
          <w:szCs w:val="24"/>
          <w:lang w:eastAsia="zh-CN"/>
        </w:rPr>
        <w:t>，</w:t>
      </w:r>
      <w:r>
        <w:rPr>
          <w:rFonts w:hint="eastAsia" w:cs="Times New Roman"/>
          <w:color w:val="auto"/>
          <w:sz w:val="24"/>
          <w:szCs w:val="24"/>
          <w:lang w:val="en-US" w:eastAsia="zh-CN"/>
        </w:rPr>
        <w:t>废水</w:t>
      </w:r>
      <w:r>
        <w:rPr>
          <w:rFonts w:hint="default" w:ascii="Times New Roman" w:hAnsi="Times New Roman" w:cs="Times New Roman"/>
          <w:color w:val="auto"/>
          <w:sz w:val="24"/>
          <w:szCs w:val="24"/>
          <w:lang w:eastAsia="zh-CN"/>
        </w:rPr>
        <w:t>监测结果详见表</w:t>
      </w:r>
      <w:r>
        <w:rPr>
          <w:rFonts w:hint="eastAsia" w:ascii="Times New Roman" w:hAnsi="Times New Roman" w:cs="Times New Roman"/>
          <w:color w:val="auto"/>
          <w:sz w:val="24"/>
          <w:szCs w:val="24"/>
          <w:lang w:val="en-US" w:eastAsia="zh-CN"/>
        </w:rPr>
        <w:t>8-1</w:t>
      </w:r>
      <w:r>
        <w:rPr>
          <w:rFonts w:hint="default" w:ascii="Times New Roman" w:hAnsi="Times New Roman" w:cs="Times New Roman"/>
          <w:color w:val="auto"/>
          <w:sz w:val="24"/>
          <w:szCs w:val="24"/>
          <w:lang w:val="en-US" w:eastAsia="zh-CN"/>
        </w:rPr>
        <w:t>。</w:t>
      </w:r>
    </w:p>
    <w:p>
      <w:pPr>
        <w:jc w:val="center"/>
        <w:outlineLvl w:val="9"/>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表8-1生活废水监测结果</w:t>
      </w:r>
    </w:p>
    <w:tbl>
      <w:tblPr>
        <w:tblStyle w:val="16"/>
        <w:tblpPr w:leftFromText="180" w:rightFromText="180" w:vertAnchor="text" w:horzAnchor="page" w:tblpX="1811" w:tblpY="9"/>
        <w:tblOverlap w:val="never"/>
        <w:tblW w:w="8519"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2"/>
        <w:gridCol w:w="1175"/>
        <w:gridCol w:w="878"/>
        <w:gridCol w:w="683"/>
        <w:gridCol w:w="800"/>
        <w:gridCol w:w="717"/>
        <w:gridCol w:w="1"/>
        <w:gridCol w:w="766"/>
        <w:gridCol w:w="650"/>
        <w:gridCol w:w="766"/>
        <w:gridCol w:w="835"/>
        <w:gridCol w:w="86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exact"/>
        </w:trPr>
        <w:tc>
          <w:tcPr>
            <w:tcW w:w="382" w:type="dxa"/>
            <w:vMerge w:val="restart"/>
            <w:noWrap w:val="0"/>
            <w:vAlign w:val="center"/>
          </w:tcPr>
          <w:p>
            <w:pPr>
              <w:spacing w:line="36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sz w:val="21"/>
                <w:szCs w:val="21"/>
              </w:rPr>
              <w:t>序号</w:t>
            </w:r>
          </w:p>
        </w:tc>
        <w:tc>
          <w:tcPr>
            <w:tcW w:w="1175" w:type="dxa"/>
            <w:vMerge w:val="restart"/>
            <w:noWrap w:val="0"/>
            <w:vAlign w:val="center"/>
          </w:tcPr>
          <w:p>
            <w:pPr>
              <w:spacing w:line="36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sz w:val="21"/>
                <w:szCs w:val="21"/>
              </w:rPr>
              <w:t>检 测 项 目</w:t>
            </w:r>
          </w:p>
        </w:tc>
        <w:tc>
          <w:tcPr>
            <w:tcW w:w="878" w:type="dxa"/>
            <w:vMerge w:val="restart"/>
            <w:noWrap w:val="0"/>
            <w:vAlign w:val="center"/>
          </w:tcPr>
          <w:p>
            <w:pPr>
              <w:spacing w:line="36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sz w:val="21"/>
                <w:szCs w:val="21"/>
              </w:rPr>
              <w:t>单位</w:t>
            </w:r>
          </w:p>
        </w:tc>
        <w:tc>
          <w:tcPr>
            <w:tcW w:w="4383" w:type="dxa"/>
            <w:gridSpan w:val="7"/>
            <w:noWrap w:val="0"/>
            <w:vAlign w:val="center"/>
          </w:tcPr>
          <w:p>
            <w:pPr>
              <w:spacing w:line="36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检测结果</w:t>
            </w:r>
          </w:p>
        </w:tc>
        <w:tc>
          <w:tcPr>
            <w:tcW w:w="835" w:type="dxa"/>
            <w:vMerge w:val="restart"/>
            <w:noWrap w:val="0"/>
            <w:vAlign w:val="center"/>
          </w:tcPr>
          <w:p>
            <w:pPr>
              <w:spacing w:line="36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限值</w:t>
            </w:r>
          </w:p>
        </w:tc>
        <w:tc>
          <w:tcPr>
            <w:tcW w:w="866" w:type="dxa"/>
            <w:vMerge w:val="restart"/>
            <w:noWrap w:val="0"/>
            <w:vAlign w:val="center"/>
          </w:tcPr>
          <w:p>
            <w:pPr>
              <w:spacing w:line="360" w:lineRule="exact"/>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达标</w:t>
            </w:r>
          </w:p>
          <w:p>
            <w:pPr>
              <w:spacing w:line="360" w:lineRule="exact"/>
              <w:jc w:val="center"/>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val="en-US" w:eastAsia="zh-CN"/>
              </w:rPr>
              <w:t>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382" w:type="dxa"/>
            <w:vMerge w:val="continue"/>
            <w:noWrap w:val="0"/>
            <w:vAlign w:val="center"/>
          </w:tcPr>
          <w:p>
            <w:pPr>
              <w:spacing w:line="360" w:lineRule="exact"/>
              <w:jc w:val="center"/>
              <w:rPr>
                <w:rFonts w:hint="eastAsia" w:asciiTheme="minorEastAsia" w:hAnsiTheme="minorEastAsia" w:eastAsiaTheme="minorEastAsia" w:cstheme="minorEastAsia"/>
                <w:color w:val="000000"/>
                <w:sz w:val="21"/>
                <w:szCs w:val="21"/>
              </w:rPr>
            </w:pPr>
          </w:p>
        </w:tc>
        <w:tc>
          <w:tcPr>
            <w:tcW w:w="1175" w:type="dxa"/>
            <w:vMerge w:val="continue"/>
            <w:noWrap w:val="0"/>
            <w:vAlign w:val="center"/>
          </w:tcPr>
          <w:p>
            <w:pPr>
              <w:spacing w:line="360" w:lineRule="exact"/>
              <w:jc w:val="center"/>
              <w:rPr>
                <w:rFonts w:hint="eastAsia" w:asciiTheme="minorEastAsia" w:hAnsiTheme="minorEastAsia" w:eastAsiaTheme="minorEastAsia" w:cstheme="minorEastAsia"/>
                <w:color w:val="000000"/>
                <w:sz w:val="21"/>
                <w:szCs w:val="21"/>
              </w:rPr>
            </w:pPr>
          </w:p>
        </w:tc>
        <w:tc>
          <w:tcPr>
            <w:tcW w:w="878" w:type="dxa"/>
            <w:vMerge w:val="continue"/>
            <w:noWrap w:val="0"/>
            <w:vAlign w:val="center"/>
          </w:tcPr>
          <w:p>
            <w:pPr>
              <w:spacing w:line="360" w:lineRule="exact"/>
              <w:jc w:val="center"/>
              <w:rPr>
                <w:rFonts w:hint="eastAsia" w:asciiTheme="minorEastAsia" w:hAnsiTheme="minorEastAsia" w:eastAsiaTheme="minorEastAsia" w:cstheme="minorEastAsia"/>
                <w:color w:val="000000"/>
                <w:sz w:val="21"/>
                <w:szCs w:val="21"/>
              </w:rPr>
            </w:pPr>
          </w:p>
        </w:tc>
        <w:tc>
          <w:tcPr>
            <w:tcW w:w="2201" w:type="dxa"/>
            <w:gridSpan w:val="4"/>
            <w:noWrap w:val="0"/>
            <w:vAlign w:val="center"/>
          </w:tcPr>
          <w:p>
            <w:pPr>
              <w:spacing w:line="36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10月20日</w:t>
            </w:r>
          </w:p>
        </w:tc>
        <w:tc>
          <w:tcPr>
            <w:tcW w:w="2182" w:type="dxa"/>
            <w:gridSpan w:val="3"/>
            <w:noWrap w:val="0"/>
            <w:vAlign w:val="center"/>
          </w:tcPr>
          <w:p>
            <w:pPr>
              <w:spacing w:line="36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10月21日</w:t>
            </w:r>
          </w:p>
        </w:tc>
        <w:tc>
          <w:tcPr>
            <w:tcW w:w="835" w:type="dxa"/>
            <w:vMerge w:val="continue"/>
            <w:noWrap w:val="0"/>
            <w:vAlign w:val="center"/>
          </w:tcPr>
          <w:p>
            <w:pPr>
              <w:spacing w:line="360" w:lineRule="exact"/>
              <w:jc w:val="center"/>
              <w:rPr>
                <w:rFonts w:hint="eastAsia" w:asciiTheme="minorEastAsia" w:hAnsiTheme="minorEastAsia" w:eastAsiaTheme="minorEastAsia" w:cstheme="minorEastAsia"/>
                <w:sz w:val="21"/>
                <w:szCs w:val="21"/>
              </w:rPr>
            </w:pPr>
          </w:p>
        </w:tc>
        <w:tc>
          <w:tcPr>
            <w:tcW w:w="866" w:type="dxa"/>
            <w:vMerge w:val="continue"/>
            <w:noWrap w:val="0"/>
            <w:vAlign w:val="center"/>
          </w:tcPr>
          <w:p>
            <w:pPr>
              <w:spacing w:line="360" w:lineRule="exact"/>
              <w:jc w:val="center"/>
              <w:rPr>
                <w:rFonts w:hint="eastAsia" w:asciiTheme="minorEastAsia" w:hAnsiTheme="minorEastAsia" w:eastAsiaTheme="minorEastAsia" w:cstheme="minorEastAsia"/>
                <w:b/>
                <w:bCs/>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382" w:type="dxa"/>
            <w:vMerge w:val="continue"/>
            <w:noWrap w:val="0"/>
            <w:vAlign w:val="center"/>
          </w:tcPr>
          <w:p>
            <w:pPr>
              <w:spacing w:line="360" w:lineRule="exact"/>
              <w:jc w:val="center"/>
              <w:rPr>
                <w:rFonts w:hint="eastAsia" w:asciiTheme="minorEastAsia" w:hAnsiTheme="minorEastAsia" w:eastAsiaTheme="minorEastAsia" w:cstheme="minorEastAsia"/>
                <w:sz w:val="21"/>
                <w:szCs w:val="21"/>
              </w:rPr>
            </w:pPr>
          </w:p>
        </w:tc>
        <w:tc>
          <w:tcPr>
            <w:tcW w:w="1175" w:type="dxa"/>
            <w:vMerge w:val="continue"/>
            <w:noWrap w:val="0"/>
            <w:vAlign w:val="center"/>
          </w:tcPr>
          <w:p>
            <w:pPr>
              <w:spacing w:line="360" w:lineRule="exact"/>
              <w:jc w:val="center"/>
              <w:rPr>
                <w:rFonts w:hint="eastAsia" w:asciiTheme="minorEastAsia" w:hAnsiTheme="minorEastAsia" w:eastAsiaTheme="minorEastAsia" w:cstheme="minorEastAsia"/>
                <w:sz w:val="21"/>
                <w:szCs w:val="21"/>
              </w:rPr>
            </w:pPr>
          </w:p>
        </w:tc>
        <w:tc>
          <w:tcPr>
            <w:tcW w:w="878" w:type="dxa"/>
            <w:vMerge w:val="continue"/>
            <w:noWrap w:val="0"/>
            <w:vAlign w:val="center"/>
          </w:tcPr>
          <w:p>
            <w:pPr>
              <w:spacing w:line="360" w:lineRule="exact"/>
              <w:jc w:val="center"/>
              <w:rPr>
                <w:rFonts w:hint="eastAsia" w:asciiTheme="minorEastAsia" w:hAnsiTheme="minorEastAsia" w:eastAsiaTheme="minorEastAsia" w:cstheme="minorEastAsia"/>
                <w:sz w:val="21"/>
                <w:szCs w:val="21"/>
              </w:rPr>
            </w:pPr>
          </w:p>
        </w:tc>
        <w:tc>
          <w:tcPr>
            <w:tcW w:w="683" w:type="dxa"/>
            <w:noWrap w:val="0"/>
            <w:vAlign w:val="center"/>
          </w:tcPr>
          <w:p>
            <w:pPr>
              <w:spacing w:line="36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01</w:t>
            </w:r>
          </w:p>
        </w:tc>
        <w:tc>
          <w:tcPr>
            <w:tcW w:w="800" w:type="dxa"/>
            <w:noWrap w:val="0"/>
            <w:vAlign w:val="center"/>
          </w:tcPr>
          <w:p>
            <w:pPr>
              <w:spacing w:line="36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02</w:t>
            </w:r>
          </w:p>
        </w:tc>
        <w:tc>
          <w:tcPr>
            <w:tcW w:w="718" w:type="dxa"/>
            <w:gridSpan w:val="2"/>
            <w:noWrap w:val="0"/>
            <w:vAlign w:val="center"/>
          </w:tcPr>
          <w:p>
            <w:pPr>
              <w:spacing w:line="36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03</w:t>
            </w:r>
          </w:p>
        </w:tc>
        <w:tc>
          <w:tcPr>
            <w:tcW w:w="766" w:type="dxa"/>
            <w:noWrap w:val="0"/>
            <w:vAlign w:val="center"/>
          </w:tcPr>
          <w:p>
            <w:pPr>
              <w:spacing w:line="36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04</w:t>
            </w:r>
          </w:p>
        </w:tc>
        <w:tc>
          <w:tcPr>
            <w:tcW w:w="650" w:type="dxa"/>
            <w:noWrap w:val="0"/>
            <w:vAlign w:val="center"/>
          </w:tcPr>
          <w:p>
            <w:pPr>
              <w:spacing w:line="36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05</w:t>
            </w:r>
          </w:p>
        </w:tc>
        <w:tc>
          <w:tcPr>
            <w:tcW w:w="766" w:type="dxa"/>
            <w:noWrap w:val="0"/>
            <w:vAlign w:val="center"/>
          </w:tcPr>
          <w:p>
            <w:pPr>
              <w:spacing w:line="36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06</w:t>
            </w:r>
          </w:p>
        </w:tc>
        <w:tc>
          <w:tcPr>
            <w:tcW w:w="835" w:type="dxa"/>
            <w:vMerge w:val="continue"/>
            <w:noWrap w:val="0"/>
            <w:vAlign w:val="center"/>
          </w:tcPr>
          <w:p>
            <w:pPr>
              <w:spacing w:line="360" w:lineRule="exact"/>
              <w:jc w:val="center"/>
              <w:rPr>
                <w:rFonts w:hint="eastAsia" w:asciiTheme="minorEastAsia" w:hAnsiTheme="minorEastAsia" w:eastAsiaTheme="minorEastAsia" w:cstheme="minorEastAsia"/>
                <w:sz w:val="21"/>
                <w:szCs w:val="21"/>
              </w:rPr>
            </w:pPr>
          </w:p>
        </w:tc>
        <w:tc>
          <w:tcPr>
            <w:tcW w:w="866" w:type="dxa"/>
            <w:vMerge w:val="continue"/>
            <w:noWrap w:val="0"/>
            <w:vAlign w:val="center"/>
          </w:tcPr>
          <w:p>
            <w:pPr>
              <w:spacing w:line="360" w:lineRule="exact"/>
              <w:jc w:val="center"/>
              <w:rPr>
                <w:rFonts w:hint="eastAsia" w:asciiTheme="minorEastAsia" w:hAnsiTheme="minorEastAsia" w:eastAsiaTheme="minorEastAsia" w:cstheme="minorEastAsia"/>
                <w:b/>
                <w:bCs/>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1" w:hRule="exact"/>
        </w:trPr>
        <w:tc>
          <w:tcPr>
            <w:tcW w:w="382" w:type="dxa"/>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1175" w:type="dxa"/>
            <w:noWrap w:val="0"/>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pH</w:t>
            </w:r>
          </w:p>
        </w:tc>
        <w:tc>
          <w:tcPr>
            <w:tcW w:w="878" w:type="dxa"/>
            <w:noWrap w:val="0"/>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无量纲</w:t>
            </w:r>
          </w:p>
        </w:tc>
        <w:tc>
          <w:tcPr>
            <w:tcW w:w="683" w:type="dxa"/>
            <w:noWrap w:val="0"/>
            <w:vAlign w:val="center"/>
          </w:tcPr>
          <w:p>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7.21</w:t>
            </w:r>
          </w:p>
        </w:tc>
        <w:tc>
          <w:tcPr>
            <w:tcW w:w="800" w:type="dxa"/>
            <w:noWrap w:val="0"/>
            <w:vAlign w:val="center"/>
          </w:tcPr>
          <w:p>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7.31</w:t>
            </w:r>
          </w:p>
        </w:tc>
        <w:tc>
          <w:tcPr>
            <w:tcW w:w="717" w:type="dxa"/>
            <w:noWrap w:val="0"/>
            <w:vAlign w:val="center"/>
          </w:tcPr>
          <w:p>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7.28</w:t>
            </w:r>
          </w:p>
        </w:tc>
        <w:tc>
          <w:tcPr>
            <w:tcW w:w="767" w:type="dxa"/>
            <w:gridSpan w:val="2"/>
            <w:noWrap w:val="0"/>
            <w:vAlign w:val="center"/>
          </w:tcPr>
          <w:p>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7.41</w:t>
            </w:r>
          </w:p>
        </w:tc>
        <w:tc>
          <w:tcPr>
            <w:tcW w:w="650" w:type="dxa"/>
            <w:noWrap w:val="0"/>
            <w:vAlign w:val="center"/>
          </w:tcPr>
          <w:p>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7.36</w:t>
            </w:r>
          </w:p>
        </w:tc>
        <w:tc>
          <w:tcPr>
            <w:tcW w:w="766" w:type="dxa"/>
            <w:noWrap w:val="0"/>
            <w:vAlign w:val="center"/>
          </w:tcPr>
          <w:p>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7.38</w:t>
            </w:r>
          </w:p>
        </w:tc>
        <w:tc>
          <w:tcPr>
            <w:tcW w:w="835" w:type="dxa"/>
            <w:noWrap w:val="0"/>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6-9</w:t>
            </w:r>
          </w:p>
        </w:tc>
        <w:tc>
          <w:tcPr>
            <w:tcW w:w="866" w:type="dxa"/>
            <w:noWrap w:val="0"/>
            <w:vAlign w:val="center"/>
          </w:tcPr>
          <w:p>
            <w:pPr>
              <w:jc w:val="center"/>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val="en-US" w:eastAsia="zh-CN"/>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1" w:hRule="exact"/>
        </w:trPr>
        <w:tc>
          <w:tcPr>
            <w:tcW w:w="382" w:type="dxa"/>
            <w:noWrap w:val="0"/>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1175" w:type="dxa"/>
            <w:noWrap w:val="0"/>
            <w:vAlign w:val="center"/>
          </w:tcPr>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悬浮物</w:t>
            </w:r>
          </w:p>
        </w:tc>
        <w:tc>
          <w:tcPr>
            <w:tcW w:w="878" w:type="dxa"/>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mg/L</w:t>
            </w:r>
          </w:p>
        </w:tc>
        <w:tc>
          <w:tcPr>
            <w:tcW w:w="683" w:type="dxa"/>
            <w:noWrap w:val="0"/>
            <w:vAlign w:val="center"/>
          </w:tcPr>
          <w:p>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67</w:t>
            </w:r>
          </w:p>
        </w:tc>
        <w:tc>
          <w:tcPr>
            <w:tcW w:w="800" w:type="dxa"/>
            <w:noWrap w:val="0"/>
            <w:vAlign w:val="center"/>
          </w:tcPr>
          <w:p>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62</w:t>
            </w:r>
          </w:p>
        </w:tc>
        <w:tc>
          <w:tcPr>
            <w:tcW w:w="718" w:type="dxa"/>
            <w:gridSpan w:val="2"/>
            <w:noWrap w:val="0"/>
            <w:vAlign w:val="center"/>
          </w:tcPr>
          <w:p>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70</w:t>
            </w:r>
          </w:p>
        </w:tc>
        <w:tc>
          <w:tcPr>
            <w:tcW w:w="766" w:type="dxa"/>
            <w:noWrap w:val="0"/>
            <w:vAlign w:val="center"/>
          </w:tcPr>
          <w:p>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80</w:t>
            </w:r>
          </w:p>
        </w:tc>
        <w:tc>
          <w:tcPr>
            <w:tcW w:w="650" w:type="dxa"/>
            <w:noWrap w:val="0"/>
            <w:vAlign w:val="center"/>
          </w:tcPr>
          <w:p>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82</w:t>
            </w:r>
          </w:p>
        </w:tc>
        <w:tc>
          <w:tcPr>
            <w:tcW w:w="766" w:type="dxa"/>
            <w:noWrap w:val="0"/>
            <w:vAlign w:val="center"/>
          </w:tcPr>
          <w:p>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78</w:t>
            </w:r>
          </w:p>
        </w:tc>
        <w:tc>
          <w:tcPr>
            <w:tcW w:w="835" w:type="dxa"/>
            <w:noWrap w:val="0"/>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400</w:t>
            </w:r>
          </w:p>
        </w:tc>
        <w:tc>
          <w:tcPr>
            <w:tcW w:w="866" w:type="dxa"/>
            <w:noWrap w:val="0"/>
            <w:vAlign w:val="center"/>
          </w:tcPr>
          <w:p>
            <w:pPr>
              <w:ind w:left="0" w:leftChars="0" w:right="0" w:rightChars="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1" w:hRule="exact"/>
        </w:trPr>
        <w:tc>
          <w:tcPr>
            <w:tcW w:w="382" w:type="dxa"/>
            <w:noWrap w:val="0"/>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w:t>
            </w:r>
          </w:p>
        </w:tc>
        <w:tc>
          <w:tcPr>
            <w:tcW w:w="1175" w:type="dxa"/>
            <w:noWrap w:val="0"/>
            <w:vAlign w:val="center"/>
          </w:tcPr>
          <w:p>
            <w:pPr>
              <w:jc w:val="center"/>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lang w:val="en-US" w:eastAsia="zh-CN"/>
              </w:rPr>
              <w:t>COD</w:t>
            </w:r>
            <w:r>
              <w:rPr>
                <w:rFonts w:hint="eastAsia" w:asciiTheme="minorEastAsia" w:hAnsiTheme="minorEastAsia" w:eastAsiaTheme="minorEastAsia" w:cstheme="minorEastAsia"/>
                <w:sz w:val="21"/>
                <w:szCs w:val="21"/>
                <w:vertAlign w:val="subscript"/>
                <w:lang w:val="en-US" w:eastAsia="zh-CN"/>
              </w:rPr>
              <w:t>cr</w:t>
            </w:r>
          </w:p>
        </w:tc>
        <w:tc>
          <w:tcPr>
            <w:tcW w:w="878" w:type="dxa"/>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mg/L</w:t>
            </w:r>
          </w:p>
        </w:tc>
        <w:tc>
          <w:tcPr>
            <w:tcW w:w="683" w:type="dxa"/>
            <w:noWrap w:val="0"/>
            <w:vAlign w:val="center"/>
          </w:tcPr>
          <w:p>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199</w:t>
            </w:r>
          </w:p>
        </w:tc>
        <w:tc>
          <w:tcPr>
            <w:tcW w:w="800" w:type="dxa"/>
            <w:noWrap w:val="0"/>
            <w:vAlign w:val="center"/>
          </w:tcPr>
          <w:p>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166</w:t>
            </w:r>
          </w:p>
        </w:tc>
        <w:tc>
          <w:tcPr>
            <w:tcW w:w="718" w:type="dxa"/>
            <w:gridSpan w:val="2"/>
            <w:noWrap w:val="0"/>
            <w:vAlign w:val="center"/>
          </w:tcPr>
          <w:p>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180</w:t>
            </w:r>
          </w:p>
        </w:tc>
        <w:tc>
          <w:tcPr>
            <w:tcW w:w="766" w:type="dxa"/>
            <w:noWrap w:val="0"/>
            <w:vAlign w:val="center"/>
          </w:tcPr>
          <w:p>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118</w:t>
            </w:r>
          </w:p>
        </w:tc>
        <w:tc>
          <w:tcPr>
            <w:tcW w:w="650" w:type="dxa"/>
            <w:noWrap w:val="0"/>
            <w:vAlign w:val="center"/>
          </w:tcPr>
          <w:p>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126</w:t>
            </w:r>
          </w:p>
        </w:tc>
        <w:tc>
          <w:tcPr>
            <w:tcW w:w="766" w:type="dxa"/>
            <w:noWrap w:val="0"/>
            <w:vAlign w:val="center"/>
          </w:tcPr>
          <w:p>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123</w:t>
            </w:r>
          </w:p>
        </w:tc>
        <w:tc>
          <w:tcPr>
            <w:tcW w:w="835" w:type="dxa"/>
            <w:noWrap w:val="0"/>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500</w:t>
            </w:r>
          </w:p>
        </w:tc>
        <w:tc>
          <w:tcPr>
            <w:tcW w:w="866" w:type="dxa"/>
            <w:noWrap w:val="0"/>
            <w:vAlign w:val="center"/>
          </w:tcPr>
          <w:p>
            <w:pPr>
              <w:ind w:left="0" w:leftChars="0" w:right="0" w:rightChars="0"/>
              <w:jc w:val="center"/>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1" w:hRule="exact"/>
        </w:trPr>
        <w:tc>
          <w:tcPr>
            <w:tcW w:w="382" w:type="dxa"/>
            <w:noWrap w:val="0"/>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1175" w:type="dxa"/>
            <w:noWrap w:val="0"/>
            <w:vAlign w:val="center"/>
          </w:tcPr>
          <w:p>
            <w:pPr>
              <w:jc w:val="center"/>
              <w:rPr>
                <w:rFonts w:hint="eastAsia" w:asciiTheme="minorEastAsia" w:hAnsiTheme="minorEastAsia" w:eastAsiaTheme="minorEastAsia" w:cstheme="minorEastAsia"/>
                <w:sz w:val="21"/>
                <w:szCs w:val="21"/>
                <w:vertAlign w:val="baseline"/>
                <w:lang w:val="en-US" w:eastAsia="zh-CN"/>
              </w:rPr>
            </w:pPr>
            <w:r>
              <w:rPr>
                <w:rFonts w:hint="eastAsia" w:asciiTheme="minorEastAsia" w:hAnsiTheme="minorEastAsia" w:eastAsiaTheme="minorEastAsia" w:cstheme="minorEastAsia"/>
                <w:sz w:val="21"/>
                <w:szCs w:val="21"/>
                <w:vertAlign w:val="baseline"/>
                <w:lang w:val="en-US" w:eastAsia="zh-CN"/>
              </w:rPr>
              <w:t>总磷</w:t>
            </w:r>
          </w:p>
        </w:tc>
        <w:tc>
          <w:tcPr>
            <w:tcW w:w="878" w:type="dxa"/>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mg/L</w:t>
            </w:r>
          </w:p>
        </w:tc>
        <w:tc>
          <w:tcPr>
            <w:tcW w:w="683" w:type="dxa"/>
            <w:noWrap w:val="0"/>
            <w:vAlign w:val="center"/>
          </w:tcPr>
          <w:p>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2.68</w:t>
            </w:r>
          </w:p>
        </w:tc>
        <w:tc>
          <w:tcPr>
            <w:tcW w:w="800" w:type="dxa"/>
            <w:noWrap w:val="0"/>
            <w:vAlign w:val="center"/>
          </w:tcPr>
          <w:p>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2.66</w:t>
            </w:r>
          </w:p>
        </w:tc>
        <w:tc>
          <w:tcPr>
            <w:tcW w:w="718" w:type="dxa"/>
            <w:gridSpan w:val="2"/>
            <w:noWrap w:val="0"/>
            <w:vAlign w:val="center"/>
          </w:tcPr>
          <w:p>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2.63</w:t>
            </w:r>
          </w:p>
        </w:tc>
        <w:tc>
          <w:tcPr>
            <w:tcW w:w="766" w:type="dxa"/>
            <w:noWrap w:val="0"/>
            <w:vAlign w:val="center"/>
          </w:tcPr>
          <w:p>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2.17</w:t>
            </w:r>
          </w:p>
        </w:tc>
        <w:tc>
          <w:tcPr>
            <w:tcW w:w="650" w:type="dxa"/>
            <w:noWrap w:val="0"/>
            <w:vAlign w:val="center"/>
          </w:tcPr>
          <w:p>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2.13</w:t>
            </w:r>
          </w:p>
        </w:tc>
        <w:tc>
          <w:tcPr>
            <w:tcW w:w="766" w:type="dxa"/>
            <w:noWrap w:val="0"/>
            <w:vAlign w:val="center"/>
          </w:tcPr>
          <w:p>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2.19</w:t>
            </w:r>
          </w:p>
        </w:tc>
        <w:tc>
          <w:tcPr>
            <w:tcW w:w="835" w:type="dxa"/>
            <w:noWrap w:val="0"/>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c>
          <w:tcPr>
            <w:tcW w:w="866" w:type="dxa"/>
            <w:noWrap w:val="0"/>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r>
    </w:tbl>
    <w:p>
      <w:pPr>
        <w:keepNext w:val="0"/>
        <w:keepLines w:val="0"/>
        <w:pageBreakBefore w:val="0"/>
        <w:widowControl w:val="0"/>
        <w:kinsoku/>
        <w:wordWrap/>
        <w:overflowPunct/>
        <w:topLinePunct w:val="0"/>
        <w:autoSpaceDE w:val="0"/>
        <w:autoSpaceDN w:val="0"/>
        <w:bidi w:val="0"/>
        <w:adjustRightInd/>
        <w:snapToGrid/>
        <w:spacing w:before="0" w:after="0"/>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由表8-1 生活废水监测结果可知：pH、悬浮物、COD</w:t>
      </w:r>
      <w:r>
        <w:rPr>
          <w:rFonts w:hint="eastAsia" w:asciiTheme="minorEastAsia" w:hAnsiTheme="minorEastAsia" w:eastAsiaTheme="minorEastAsia" w:cstheme="minorEastAsia"/>
          <w:sz w:val="24"/>
          <w:szCs w:val="24"/>
          <w:vertAlign w:val="subscript"/>
          <w:lang w:val="en-US" w:eastAsia="zh-CN"/>
        </w:rPr>
        <w:t xml:space="preserve">cr、 </w:t>
      </w:r>
      <w:r>
        <w:rPr>
          <w:rFonts w:hint="eastAsia" w:asciiTheme="minorEastAsia" w:hAnsiTheme="minorEastAsia" w:eastAsiaTheme="minorEastAsia" w:cstheme="minorEastAsia"/>
          <w:sz w:val="24"/>
          <w:szCs w:val="24"/>
          <w:vertAlign w:val="baseline"/>
          <w:lang w:val="en-US" w:eastAsia="zh-CN"/>
        </w:rPr>
        <w:t>总磷，</w:t>
      </w:r>
      <w:r>
        <w:rPr>
          <w:rFonts w:hint="eastAsia" w:asciiTheme="minorEastAsia" w:hAnsiTheme="minorEastAsia" w:eastAsiaTheme="minorEastAsia" w:cstheme="minorEastAsia"/>
          <w:sz w:val="24"/>
          <w:szCs w:val="24"/>
        </w:rPr>
        <w:t xml:space="preserve"> 满足污水处理设施处理达到国家《污水综合排放标准》(GB8978-1996)中三级标准</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pH</w:t>
      </w:r>
      <w:r>
        <w:rPr>
          <w:rFonts w:hint="eastAsia" w:cs="Times New Roman"/>
          <w:color w:val="auto"/>
          <w:sz w:val="24"/>
          <w:szCs w:val="24"/>
          <w:lang w:val="en-US" w:eastAsia="zh-CN"/>
        </w:rPr>
        <w:t xml:space="preserve"> 6-9、</w:t>
      </w:r>
      <w:r>
        <w:rPr>
          <w:rFonts w:hint="default" w:ascii="Times New Roman" w:hAnsi="Times New Roman" w:cs="Times New Roman"/>
          <w:color w:val="auto"/>
          <w:sz w:val="24"/>
          <w:szCs w:val="24"/>
          <w:lang w:eastAsia="zh-CN"/>
        </w:rPr>
        <w:t>化学需氧量</w:t>
      </w:r>
      <w:r>
        <w:rPr>
          <w:rFonts w:hint="eastAsia" w:ascii="Times New Roman" w:hAnsi="Times New Roman" w:cs="Times New Roman"/>
          <w:color w:val="auto"/>
          <w:sz w:val="24"/>
          <w:szCs w:val="24"/>
          <w:lang w:val="en-US" w:eastAsia="zh-CN"/>
        </w:rPr>
        <w:t>500</w:t>
      </w:r>
      <w:r>
        <w:rPr>
          <w:rFonts w:hint="default" w:ascii="Times New Roman" w:hAnsi="Times New Roman" w:cs="Times New Roman"/>
          <w:color w:val="auto"/>
          <w:sz w:val="24"/>
          <w:szCs w:val="24"/>
          <w:lang w:val="en-US" w:eastAsia="zh-CN"/>
        </w:rPr>
        <w:t>mg/</w:t>
      </w:r>
      <w:r>
        <w:rPr>
          <w:rFonts w:hint="eastAsia" w:cs="Times New Roman"/>
          <w:color w:val="auto"/>
          <w:sz w:val="24"/>
          <w:szCs w:val="24"/>
          <w:lang w:val="en-US" w:eastAsia="zh-CN"/>
        </w:rPr>
        <w:t>L</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vertAlign w:val="baseline"/>
          <w:lang w:val="en-US" w:eastAsia="zh-CN"/>
        </w:rPr>
        <w:t>悬浮物</w:t>
      </w:r>
      <w:r>
        <w:rPr>
          <w:rFonts w:hint="eastAsia" w:ascii="Times New Roman" w:hAnsi="Times New Roman" w:cs="Times New Roman"/>
          <w:color w:val="auto"/>
          <w:sz w:val="24"/>
          <w:szCs w:val="24"/>
          <w:vertAlign w:val="baseline"/>
          <w:lang w:val="en-US" w:eastAsia="zh-CN"/>
        </w:rPr>
        <w:t>400</w:t>
      </w:r>
      <w:r>
        <w:rPr>
          <w:rFonts w:hint="default" w:ascii="Times New Roman" w:hAnsi="Times New Roman" w:cs="Times New Roman"/>
          <w:color w:val="auto"/>
          <w:sz w:val="24"/>
          <w:szCs w:val="24"/>
          <w:lang w:val="en-US" w:eastAsia="zh-CN"/>
        </w:rPr>
        <w:t>mg/</w:t>
      </w:r>
      <w:r>
        <w:rPr>
          <w:rFonts w:hint="eastAsia" w:cs="Times New Roman"/>
          <w:color w:val="auto"/>
          <w:sz w:val="24"/>
          <w:szCs w:val="24"/>
          <w:lang w:val="en-US" w:eastAsia="zh-CN"/>
        </w:rPr>
        <w:t>L</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的</w:t>
      </w:r>
      <w:r>
        <w:rPr>
          <w:rFonts w:hint="eastAsia" w:asciiTheme="minorEastAsia" w:hAnsiTheme="minorEastAsia" w:eastAsiaTheme="minorEastAsia" w:cstheme="minorEastAsia"/>
          <w:sz w:val="24"/>
          <w:szCs w:val="24"/>
          <w:lang w:val="en-US" w:eastAsia="zh-CN"/>
        </w:rPr>
        <w:t>要求。</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after="0"/>
        <w:ind w:leftChars="0" w:right="0" w:rightChars="0"/>
        <w:textAlignment w:val="auto"/>
        <w:outlineLvl w:val="1"/>
        <w:rPr>
          <w:rFonts w:hint="eastAsia" w:asciiTheme="minorEastAsia" w:hAnsiTheme="minorEastAsia" w:eastAsiaTheme="minorEastAsia" w:cstheme="minorEastAsia"/>
          <w:b/>
          <w:bCs/>
          <w:lang w:val="en-US" w:eastAsia="zh-CN"/>
        </w:rPr>
      </w:pPr>
      <w:bookmarkStart w:id="187" w:name="_Toc14891"/>
      <w:bookmarkStart w:id="188" w:name="_Toc17509"/>
      <w:bookmarkStart w:id="189" w:name="_Toc13776"/>
      <w:r>
        <w:rPr>
          <w:rFonts w:hint="eastAsia" w:asciiTheme="minorEastAsia" w:hAnsiTheme="minorEastAsia" w:eastAsiaTheme="minorEastAsia" w:cstheme="minorEastAsia"/>
          <w:b/>
          <w:bCs/>
          <w:lang w:val="en-US" w:eastAsia="zh-CN"/>
        </w:rPr>
        <w:t>8.2 废气监测结果及分析</w:t>
      </w:r>
      <w:bookmarkEnd w:id="187"/>
      <w:bookmarkEnd w:id="188"/>
      <w:bookmarkEnd w:id="189"/>
    </w:p>
    <w:p>
      <w:pPr>
        <w:keepNext w:val="0"/>
        <w:keepLines w:val="0"/>
        <w:pageBreakBefore w:val="0"/>
        <w:widowControl w:val="0"/>
        <w:kinsoku/>
        <w:wordWrap/>
        <w:overflowPunct/>
        <w:topLinePunct w:val="0"/>
        <w:autoSpaceDE w:val="0"/>
        <w:autoSpaceDN w:val="0"/>
        <w:bidi w:val="0"/>
        <w:adjustRightInd/>
        <w:snapToGrid/>
        <w:spacing w:before="0" w:after="0"/>
        <w:ind w:firstLine="480" w:firstLineChars="200"/>
        <w:textAlignment w:val="auto"/>
        <w:rPr>
          <w:rFonts w:hint="eastAsia"/>
          <w:lang w:val="en-US" w:eastAsia="zh-CN"/>
        </w:rPr>
      </w:pPr>
      <w:r>
        <w:rPr>
          <w:rFonts w:hint="default" w:ascii="Times New Roman" w:hAnsi="Times New Roman" w:cs="Times New Roman"/>
          <w:color w:val="auto"/>
          <w:sz w:val="24"/>
          <w:szCs w:val="24"/>
          <w:lang w:eastAsia="zh-CN"/>
        </w:rPr>
        <w:t>本项目废水主要</w:t>
      </w:r>
      <w:r>
        <w:rPr>
          <w:rFonts w:hint="eastAsia" w:ascii="Times New Roman" w:hAnsi="Times New Roman" w:cs="Times New Roman"/>
          <w:color w:val="auto"/>
          <w:sz w:val="24"/>
          <w:szCs w:val="24"/>
          <w:lang w:val="en-US" w:eastAsia="zh-CN"/>
        </w:rPr>
        <w:t>无组织废气和油烟，无组织废气监测结果见表8-2，油烟监测结果见8-3</w:t>
      </w:r>
      <w:r>
        <w:rPr>
          <w:rFonts w:hint="default" w:ascii="Times New Roman" w:hAnsi="Times New Roman" w:cs="Times New Roman"/>
          <w:color w:val="auto"/>
          <w:sz w:val="24"/>
          <w:szCs w:val="24"/>
          <w:lang w:val="en-US" w:eastAsia="zh-CN"/>
        </w:rPr>
        <w:t>。</w:t>
      </w:r>
    </w:p>
    <w:p>
      <w:pPr>
        <w:jc w:val="center"/>
        <w:outlineLvl w:val="9"/>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表8-2 无组织废气监测结果</w:t>
      </w:r>
    </w:p>
    <w:tbl>
      <w:tblPr>
        <w:tblStyle w:val="16"/>
        <w:tblW w:w="8502"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5"/>
        <w:gridCol w:w="800"/>
        <w:gridCol w:w="900"/>
        <w:gridCol w:w="750"/>
        <w:gridCol w:w="851"/>
        <w:gridCol w:w="799"/>
        <w:gridCol w:w="833"/>
        <w:gridCol w:w="934"/>
        <w:gridCol w:w="683"/>
        <w:gridCol w:w="101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935" w:type="dxa"/>
            <w:vMerge w:val="restart"/>
            <w:noWrap w:val="0"/>
            <w:vAlign w:val="center"/>
          </w:tcPr>
          <w:p>
            <w:pPr>
              <w:spacing w:line="24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检测</w:t>
            </w:r>
          </w:p>
          <w:p>
            <w:pPr>
              <w:spacing w:line="24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项目</w:t>
            </w:r>
          </w:p>
        </w:tc>
        <w:tc>
          <w:tcPr>
            <w:tcW w:w="800" w:type="dxa"/>
            <w:vMerge w:val="restart"/>
            <w:noWrap w:val="0"/>
            <w:vAlign w:val="center"/>
          </w:tcPr>
          <w:p>
            <w:pPr>
              <w:spacing w:line="24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单位</w:t>
            </w:r>
          </w:p>
        </w:tc>
        <w:tc>
          <w:tcPr>
            <w:tcW w:w="5067" w:type="dxa"/>
            <w:gridSpan w:val="6"/>
            <w:noWrap w:val="0"/>
            <w:vAlign w:val="center"/>
          </w:tcPr>
          <w:p>
            <w:pPr>
              <w:spacing w:line="24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分析结果</w:t>
            </w:r>
          </w:p>
        </w:tc>
        <w:tc>
          <w:tcPr>
            <w:tcW w:w="683" w:type="dxa"/>
            <w:vMerge w:val="restart"/>
            <w:noWrap w:val="0"/>
            <w:vAlign w:val="center"/>
          </w:tcPr>
          <w:p>
            <w:pPr>
              <w:spacing w:line="24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限值</w:t>
            </w:r>
          </w:p>
        </w:tc>
        <w:tc>
          <w:tcPr>
            <w:tcW w:w="1017" w:type="dxa"/>
            <w:vMerge w:val="restart"/>
            <w:noWrap w:val="0"/>
            <w:vAlign w:val="center"/>
          </w:tcPr>
          <w:p>
            <w:pPr>
              <w:spacing w:line="24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达标</w:t>
            </w:r>
          </w:p>
          <w:p>
            <w:pPr>
              <w:spacing w:line="240" w:lineRule="exact"/>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935" w:type="dxa"/>
            <w:vMerge w:val="continue"/>
            <w:noWrap w:val="0"/>
            <w:vAlign w:val="center"/>
          </w:tcPr>
          <w:p>
            <w:pPr>
              <w:spacing w:line="240" w:lineRule="exact"/>
              <w:jc w:val="center"/>
              <w:rPr>
                <w:rFonts w:hint="eastAsia" w:asciiTheme="minorEastAsia" w:hAnsiTheme="minorEastAsia" w:eastAsiaTheme="minorEastAsia" w:cstheme="minorEastAsia"/>
                <w:sz w:val="21"/>
                <w:szCs w:val="21"/>
              </w:rPr>
            </w:pPr>
          </w:p>
        </w:tc>
        <w:tc>
          <w:tcPr>
            <w:tcW w:w="800" w:type="dxa"/>
            <w:vMerge w:val="continue"/>
            <w:noWrap w:val="0"/>
            <w:vAlign w:val="center"/>
          </w:tcPr>
          <w:p>
            <w:pPr>
              <w:spacing w:line="240" w:lineRule="exact"/>
              <w:jc w:val="center"/>
              <w:rPr>
                <w:rFonts w:hint="eastAsia" w:asciiTheme="minorEastAsia" w:hAnsiTheme="minorEastAsia" w:eastAsiaTheme="minorEastAsia" w:cstheme="minorEastAsia"/>
                <w:sz w:val="21"/>
                <w:szCs w:val="21"/>
              </w:rPr>
            </w:pPr>
          </w:p>
        </w:tc>
        <w:tc>
          <w:tcPr>
            <w:tcW w:w="2501" w:type="dxa"/>
            <w:gridSpan w:val="3"/>
            <w:noWrap w:val="0"/>
            <w:vAlign w:val="center"/>
          </w:tcPr>
          <w:p>
            <w:pPr>
              <w:spacing w:line="24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lang w:val="en-US" w:eastAsia="zh-CN"/>
              </w:rPr>
              <w:t>10</w:t>
            </w:r>
            <w:r>
              <w:rPr>
                <w:rFonts w:hint="eastAsia" w:asciiTheme="minorEastAsia" w:hAnsiTheme="minorEastAsia" w:eastAsiaTheme="minorEastAsia" w:cstheme="minorEastAsia"/>
                <w:color w:val="000000"/>
                <w:sz w:val="21"/>
                <w:szCs w:val="21"/>
              </w:rPr>
              <w:t>月</w:t>
            </w:r>
            <w:r>
              <w:rPr>
                <w:rFonts w:hint="eastAsia" w:asciiTheme="minorEastAsia" w:hAnsiTheme="minorEastAsia" w:eastAsiaTheme="minorEastAsia" w:cstheme="minorEastAsia"/>
                <w:color w:val="000000"/>
                <w:sz w:val="21"/>
                <w:szCs w:val="21"/>
                <w:lang w:val="en-US" w:eastAsia="zh-CN"/>
              </w:rPr>
              <w:t>21</w:t>
            </w:r>
            <w:r>
              <w:rPr>
                <w:rFonts w:hint="eastAsia" w:asciiTheme="minorEastAsia" w:hAnsiTheme="minorEastAsia" w:eastAsiaTheme="minorEastAsia" w:cstheme="minorEastAsia"/>
                <w:color w:val="000000"/>
                <w:sz w:val="21"/>
                <w:szCs w:val="21"/>
              </w:rPr>
              <w:t>日</w:t>
            </w:r>
          </w:p>
        </w:tc>
        <w:tc>
          <w:tcPr>
            <w:tcW w:w="2566" w:type="dxa"/>
            <w:gridSpan w:val="3"/>
            <w:noWrap w:val="0"/>
            <w:vAlign w:val="center"/>
          </w:tcPr>
          <w:p>
            <w:pPr>
              <w:spacing w:line="240" w:lineRule="exact"/>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lang w:val="en-US" w:eastAsia="zh-CN"/>
              </w:rPr>
              <w:t>10</w:t>
            </w:r>
            <w:r>
              <w:rPr>
                <w:rFonts w:hint="eastAsia" w:asciiTheme="minorEastAsia" w:hAnsiTheme="minorEastAsia" w:eastAsiaTheme="minorEastAsia" w:cstheme="minorEastAsia"/>
                <w:color w:val="000000"/>
                <w:sz w:val="21"/>
                <w:szCs w:val="21"/>
              </w:rPr>
              <w:t>月</w:t>
            </w:r>
            <w:r>
              <w:rPr>
                <w:rFonts w:hint="eastAsia" w:asciiTheme="minorEastAsia" w:hAnsiTheme="minorEastAsia" w:eastAsiaTheme="minorEastAsia" w:cstheme="minorEastAsia"/>
                <w:color w:val="000000"/>
                <w:sz w:val="21"/>
                <w:szCs w:val="21"/>
                <w:lang w:val="en-US" w:eastAsia="zh-CN"/>
              </w:rPr>
              <w:t>22</w:t>
            </w:r>
            <w:r>
              <w:rPr>
                <w:rFonts w:hint="eastAsia" w:asciiTheme="minorEastAsia" w:hAnsiTheme="minorEastAsia" w:eastAsiaTheme="minorEastAsia" w:cstheme="minorEastAsia"/>
                <w:color w:val="000000"/>
                <w:sz w:val="21"/>
                <w:szCs w:val="21"/>
              </w:rPr>
              <w:t>日</w:t>
            </w:r>
          </w:p>
        </w:tc>
        <w:tc>
          <w:tcPr>
            <w:tcW w:w="683" w:type="dxa"/>
            <w:vMerge w:val="continue"/>
            <w:noWrap w:val="0"/>
            <w:vAlign w:val="center"/>
          </w:tcPr>
          <w:p>
            <w:pPr>
              <w:spacing w:line="240" w:lineRule="exact"/>
              <w:jc w:val="center"/>
              <w:rPr>
                <w:rFonts w:hint="eastAsia" w:asciiTheme="minorEastAsia" w:hAnsiTheme="minorEastAsia" w:eastAsiaTheme="minorEastAsia" w:cstheme="minorEastAsia"/>
                <w:sz w:val="21"/>
                <w:szCs w:val="21"/>
              </w:rPr>
            </w:pPr>
          </w:p>
        </w:tc>
        <w:tc>
          <w:tcPr>
            <w:tcW w:w="1017" w:type="dxa"/>
            <w:vMerge w:val="continue"/>
            <w:noWrap w:val="0"/>
            <w:vAlign w:val="center"/>
          </w:tcPr>
          <w:p>
            <w:pPr>
              <w:spacing w:line="240" w:lineRule="exact"/>
              <w:jc w:val="center"/>
              <w:rPr>
                <w:rFonts w:hint="eastAsia" w:asciiTheme="minorEastAsia" w:hAnsiTheme="minorEastAsia" w:eastAsiaTheme="minorEastAsia" w:cstheme="minorEastAsia"/>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8502" w:type="dxa"/>
            <w:gridSpan w:val="10"/>
            <w:noWrap w:val="0"/>
            <w:vAlign w:val="center"/>
          </w:tcPr>
          <w:p>
            <w:pPr>
              <w:spacing w:line="240" w:lineRule="exact"/>
              <w:jc w:val="center"/>
              <w:rPr>
                <w:rFonts w:hint="eastAsia" w:asciiTheme="minorEastAsia" w:hAnsiTheme="minorEastAsia" w:eastAsiaTheme="minorEastAsia" w:cstheme="minorEastAsia"/>
                <w:color w:val="000000"/>
                <w:sz w:val="21"/>
                <w:szCs w:val="21"/>
                <w:lang w:val="en-US"/>
              </w:rPr>
            </w:pPr>
            <w:r>
              <w:rPr>
                <w:rFonts w:hint="eastAsia" w:asciiTheme="minorEastAsia" w:hAnsiTheme="minorEastAsia" w:eastAsiaTheme="minorEastAsia" w:cstheme="minorEastAsia"/>
                <w:bCs/>
                <w:sz w:val="21"/>
                <w:szCs w:val="21"/>
              </w:rPr>
              <w:t>01</w:t>
            </w:r>
            <w:r>
              <w:rPr>
                <w:rFonts w:hint="eastAsia" w:asciiTheme="minorEastAsia" w:hAnsiTheme="minorEastAsia" w:eastAsiaTheme="minorEastAsia" w:cstheme="minorEastAsia"/>
                <w:bCs/>
                <w:sz w:val="21"/>
                <w:szCs w:val="21"/>
                <w:lang w:eastAsia="zh-CN"/>
              </w:rPr>
              <w:t>上风向</w:t>
            </w:r>
            <w:r>
              <w:rPr>
                <w:rFonts w:hint="eastAsia" w:asciiTheme="minorEastAsia" w:hAnsiTheme="minorEastAsia" w:eastAsiaTheme="minorEastAsia" w:cstheme="minorEastAsia"/>
                <w:bCs/>
                <w:sz w:val="21"/>
                <w:szCs w:val="21"/>
                <w:lang w:val="en-US" w:eastAsia="zh-CN"/>
              </w:rPr>
              <w:t xml:space="preserve">  经度84.216568，纬度41.198310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4" w:hRule="exact"/>
        </w:trPr>
        <w:tc>
          <w:tcPr>
            <w:tcW w:w="1735" w:type="dxa"/>
            <w:gridSpan w:val="2"/>
            <w:noWrap w:val="0"/>
            <w:vAlign w:val="center"/>
          </w:tcPr>
          <w:p>
            <w:pPr>
              <w:spacing w:line="24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c>
          <w:tcPr>
            <w:tcW w:w="900" w:type="dxa"/>
            <w:noWrap w:val="0"/>
            <w:vAlign w:val="center"/>
          </w:tcPr>
          <w:p>
            <w:pPr>
              <w:spacing w:line="24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10:00</w:t>
            </w:r>
          </w:p>
        </w:tc>
        <w:tc>
          <w:tcPr>
            <w:tcW w:w="750" w:type="dxa"/>
            <w:noWrap w:val="0"/>
            <w:vAlign w:val="center"/>
          </w:tcPr>
          <w:p>
            <w:pPr>
              <w:spacing w:line="24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14:00</w:t>
            </w:r>
          </w:p>
        </w:tc>
        <w:tc>
          <w:tcPr>
            <w:tcW w:w="851" w:type="dxa"/>
            <w:noWrap w:val="0"/>
            <w:vAlign w:val="center"/>
          </w:tcPr>
          <w:p>
            <w:pPr>
              <w:spacing w:line="240" w:lineRule="exact"/>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18:00</w:t>
            </w:r>
          </w:p>
        </w:tc>
        <w:tc>
          <w:tcPr>
            <w:tcW w:w="799" w:type="dxa"/>
            <w:noWrap w:val="0"/>
            <w:vAlign w:val="center"/>
          </w:tcPr>
          <w:p>
            <w:pPr>
              <w:spacing w:line="240" w:lineRule="exact"/>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10:00</w:t>
            </w:r>
          </w:p>
        </w:tc>
        <w:tc>
          <w:tcPr>
            <w:tcW w:w="833" w:type="dxa"/>
            <w:noWrap w:val="0"/>
            <w:vAlign w:val="center"/>
          </w:tcPr>
          <w:p>
            <w:pPr>
              <w:spacing w:line="240" w:lineRule="exact"/>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14:00</w:t>
            </w:r>
          </w:p>
        </w:tc>
        <w:tc>
          <w:tcPr>
            <w:tcW w:w="934" w:type="dxa"/>
            <w:noWrap w:val="0"/>
            <w:vAlign w:val="center"/>
          </w:tcPr>
          <w:p>
            <w:pPr>
              <w:spacing w:line="240" w:lineRule="exact"/>
              <w:jc w:val="center"/>
              <w:rPr>
                <w:rFonts w:hint="eastAsia" w:asciiTheme="minorEastAsia" w:hAnsiTheme="minorEastAsia" w:eastAsiaTheme="minorEastAsia" w:cstheme="minorEastAsia"/>
                <w:color w:val="000000"/>
                <w:kern w:val="2"/>
                <w:sz w:val="21"/>
                <w:szCs w:val="21"/>
                <w:lang w:val="en-US" w:eastAsia="zh-CN" w:bidi="ar-SA"/>
              </w:rPr>
            </w:pPr>
            <w:r>
              <w:rPr>
                <w:rFonts w:hint="eastAsia" w:asciiTheme="minorEastAsia" w:hAnsiTheme="minorEastAsia" w:eastAsiaTheme="minorEastAsia" w:cstheme="minorEastAsia"/>
                <w:color w:val="000000"/>
                <w:sz w:val="21"/>
                <w:szCs w:val="21"/>
                <w:lang w:val="en-US" w:eastAsia="zh-CN"/>
              </w:rPr>
              <w:t>18:00</w:t>
            </w:r>
          </w:p>
        </w:tc>
        <w:tc>
          <w:tcPr>
            <w:tcW w:w="1700" w:type="dxa"/>
            <w:gridSpan w:val="2"/>
            <w:noWrap w:val="0"/>
            <w:vAlign w:val="center"/>
          </w:tcPr>
          <w:p>
            <w:pPr>
              <w:spacing w:line="24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4" w:hRule="exact"/>
        </w:trPr>
        <w:tc>
          <w:tcPr>
            <w:tcW w:w="935" w:type="dxa"/>
            <w:noWrap w:val="0"/>
            <w:vAlign w:val="center"/>
          </w:tcPr>
          <w:p>
            <w:pPr>
              <w:spacing w:line="240" w:lineRule="exact"/>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颗粒物</w:t>
            </w:r>
          </w:p>
        </w:tc>
        <w:tc>
          <w:tcPr>
            <w:tcW w:w="800" w:type="dxa"/>
            <w:noWrap w:val="0"/>
            <w:vAlign w:val="center"/>
          </w:tcPr>
          <w:p>
            <w:pPr>
              <w:spacing w:line="24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mg/m</w:t>
            </w:r>
            <w:r>
              <w:rPr>
                <w:rFonts w:hint="eastAsia" w:asciiTheme="minorEastAsia" w:hAnsiTheme="minorEastAsia" w:eastAsiaTheme="minorEastAsia" w:cstheme="minorEastAsia"/>
                <w:sz w:val="21"/>
                <w:szCs w:val="21"/>
                <w:vertAlign w:val="superscript"/>
              </w:rPr>
              <w:t>3</w:t>
            </w:r>
          </w:p>
        </w:tc>
        <w:tc>
          <w:tcPr>
            <w:tcW w:w="900" w:type="dxa"/>
            <w:noWrap w:val="0"/>
            <w:vAlign w:val="center"/>
          </w:tcPr>
          <w:p>
            <w:pPr>
              <w:spacing w:line="24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0.245</w:t>
            </w:r>
          </w:p>
        </w:tc>
        <w:tc>
          <w:tcPr>
            <w:tcW w:w="750" w:type="dxa"/>
            <w:noWrap w:val="0"/>
            <w:vAlign w:val="center"/>
          </w:tcPr>
          <w:p>
            <w:pPr>
              <w:spacing w:line="24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0.257</w:t>
            </w:r>
          </w:p>
        </w:tc>
        <w:tc>
          <w:tcPr>
            <w:tcW w:w="851" w:type="dxa"/>
            <w:noWrap w:val="0"/>
            <w:vAlign w:val="center"/>
          </w:tcPr>
          <w:p>
            <w:pPr>
              <w:spacing w:line="240" w:lineRule="exact"/>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0.268</w:t>
            </w:r>
          </w:p>
        </w:tc>
        <w:tc>
          <w:tcPr>
            <w:tcW w:w="799" w:type="dxa"/>
            <w:noWrap w:val="0"/>
            <w:vAlign w:val="center"/>
          </w:tcPr>
          <w:p>
            <w:pPr>
              <w:spacing w:line="240" w:lineRule="exact"/>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0.258</w:t>
            </w:r>
          </w:p>
        </w:tc>
        <w:tc>
          <w:tcPr>
            <w:tcW w:w="833" w:type="dxa"/>
            <w:noWrap w:val="0"/>
            <w:vAlign w:val="center"/>
          </w:tcPr>
          <w:p>
            <w:pPr>
              <w:spacing w:line="240" w:lineRule="exact"/>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0.272</w:t>
            </w:r>
          </w:p>
        </w:tc>
        <w:tc>
          <w:tcPr>
            <w:tcW w:w="934" w:type="dxa"/>
            <w:noWrap w:val="0"/>
            <w:vAlign w:val="center"/>
          </w:tcPr>
          <w:p>
            <w:pPr>
              <w:spacing w:line="240" w:lineRule="exact"/>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0.283</w:t>
            </w:r>
          </w:p>
        </w:tc>
        <w:tc>
          <w:tcPr>
            <w:tcW w:w="683" w:type="dxa"/>
            <w:noWrap w:val="0"/>
            <w:vAlign w:val="center"/>
          </w:tcPr>
          <w:p>
            <w:pPr>
              <w:spacing w:line="24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w:t>
            </w:r>
          </w:p>
        </w:tc>
        <w:tc>
          <w:tcPr>
            <w:tcW w:w="1017" w:type="dxa"/>
            <w:noWrap w:val="0"/>
            <w:vAlign w:val="center"/>
          </w:tcPr>
          <w:p>
            <w:pPr>
              <w:spacing w:line="240" w:lineRule="exact"/>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bCs/>
                <w:sz w:val="21"/>
                <w:szCs w:val="21"/>
                <w:lang w:val="en-US" w:eastAsia="zh-CN"/>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4" w:hRule="exact"/>
        </w:trPr>
        <w:tc>
          <w:tcPr>
            <w:tcW w:w="8502" w:type="dxa"/>
            <w:gridSpan w:val="10"/>
            <w:noWrap w:val="0"/>
            <w:vAlign w:val="center"/>
          </w:tcPr>
          <w:p>
            <w:pPr>
              <w:spacing w:line="240" w:lineRule="exact"/>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rPr>
              <w:t>02</w:t>
            </w:r>
            <w:r>
              <w:rPr>
                <w:rFonts w:hint="eastAsia" w:asciiTheme="minorEastAsia" w:hAnsiTheme="minorEastAsia" w:eastAsiaTheme="minorEastAsia" w:cstheme="minorEastAsia"/>
                <w:bCs/>
                <w:sz w:val="21"/>
                <w:szCs w:val="21"/>
                <w:lang w:eastAsia="zh-CN"/>
              </w:rPr>
              <w:t>下风向</w:t>
            </w:r>
            <w:r>
              <w:rPr>
                <w:rFonts w:hint="eastAsia" w:asciiTheme="minorEastAsia" w:hAnsiTheme="minorEastAsia" w:eastAsiaTheme="minorEastAsia" w:cstheme="minorEastAsia"/>
                <w:bCs/>
                <w:sz w:val="21"/>
                <w:szCs w:val="21"/>
                <w:lang w:val="en-US" w:eastAsia="zh-CN"/>
              </w:rPr>
              <w:t>1#  经度84.214058，纬度41.199163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4" w:hRule="exact"/>
        </w:trPr>
        <w:tc>
          <w:tcPr>
            <w:tcW w:w="1735" w:type="dxa"/>
            <w:gridSpan w:val="2"/>
            <w:noWrap w:val="0"/>
            <w:vAlign w:val="center"/>
          </w:tcPr>
          <w:p>
            <w:pPr>
              <w:spacing w:line="24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c>
          <w:tcPr>
            <w:tcW w:w="900" w:type="dxa"/>
            <w:noWrap w:val="0"/>
            <w:vAlign w:val="center"/>
          </w:tcPr>
          <w:p>
            <w:pPr>
              <w:spacing w:line="240" w:lineRule="exact"/>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10:10</w:t>
            </w:r>
          </w:p>
        </w:tc>
        <w:tc>
          <w:tcPr>
            <w:tcW w:w="750" w:type="dxa"/>
            <w:noWrap w:val="0"/>
            <w:vAlign w:val="center"/>
          </w:tcPr>
          <w:p>
            <w:pPr>
              <w:spacing w:line="240" w:lineRule="exact"/>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14:10</w:t>
            </w:r>
          </w:p>
        </w:tc>
        <w:tc>
          <w:tcPr>
            <w:tcW w:w="851" w:type="dxa"/>
            <w:noWrap w:val="0"/>
            <w:vAlign w:val="center"/>
          </w:tcPr>
          <w:p>
            <w:pPr>
              <w:spacing w:line="240" w:lineRule="exact"/>
              <w:jc w:val="center"/>
              <w:rPr>
                <w:rFonts w:hint="eastAsia" w:asciiTheme="minorEastAsia" w:hAnsiTheme="minorEastAsia" w:eastAsiaTheme="minorEastAsia" w:cstheme="minorEastAsia"/>
                <w:color w:val="000000"/>
                <w:kern w:val="2"/>
                <w:sz w:val="21"/>
                <w:szCs w:val="21"/>
                <w:lang w:val="en-US" w:eastAsia="zh-CN" w:bidi="ar-SA"/>
              </w:rPr>
            </w:pPr>
            <w:r>
              <w:rPr>
                <w:rFonts w:hint="eastAsia" w:asciiTheme="minorEastAsia" w:hAnsiTheme="minorEastAsia" w:eastAsiaTheme="minorEastAsia" w:cstheme="minorEastAsia"/>
                <w:color w:val="000000"/>
                <w:sz w:val="21"/>
                <w:szCs w:val="21"/>
                <w:lang w:val="en-US" w:eastAsia="zh-CN"/>
              </w:rPr>
              <w:t>18:10</w:t>
            </w:r>
          </w:p>
        </w:tc>
        <w:tc>
          <w:tcPr>
            <w:tcW w:w="799" w:type="dxa"/>
            <w:noWrap w:val="0"/>
            <w:vAlign w:val="center"/>
          </w:tcPr>
          <w:p>
            <w:pPr>
              <w:spacing w:line="240" w:lineRule="exact"/>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10:10</w:t>
            </w:r>
          </w:p>
        </w:tc>
        <w:tc>
          <w:tcPr>
            <w:tcW w:w="833" w:type="dxa"/>
            <w:noWrap w:val="0"/>
            <w:vAlign w:val="center"/>
          </w:tcPr>
          <w:p>
            <w:pPr>
              <w:spacing w:line="240" w:lineRule="exact"/>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14:10</w:t>
            </w:r>
          </w:p>
        </w:tc>
        <w:tc>
          <w:tcPr>
            <w:tcW w:w="934" w:type="dxa"/>
            <w:noWrap w:val="0"/>
            <w:vAlign w:val="center"/>
          </w:tcPr>
          <w:p>
            <w:pPr>
              <w:spacing w:line="240" w:lineRule="exact"/>
              <w:jc w:val="center"/>
              <w:rPr>
                <w:rFonts w:hint="eastAsia" w:asciiTheme="minorEastAsia" w:hAnsiTheme="minorEastAsia" w:eastAsiaTheme="minorEastAsia" w:cstheme="minorEastAsia"/>
                <w:color w:val="000000"/>
                <w:kern w:val="2"/>
                <w:sz w:val="21"/>
                <w:szCs w:val="21"/>
                <w:lang w:val="en-US" w:eastAsia="zh-CN" w:bidi="ar-SA"/>
              </w:rPr>
            </w:pPr>
            <w:r>
              <w:rPr>
                <w:rFonts w:hint="eastAsia" w:asciiTheme="minorEastAsia" w:hAnsiTheme="minorEastAsia" w:eastAsiaTheme="minorEastAsia" w:cstheme="minorEastAsia"/>
                <w:color w:val="000000"/>
                <w:sz w:val="21"/>
                <w:szCs w:val="21"/>
                <w:lang w:val="en-US" w:eastAsia="zh-CN"/>
              </w:rPr>
              <w:t>18:10</w:t>
            </w:r>
          </w:p>
        </w:tc>
        <w:tc>
          <w:tcPr>
            <w:tcW w:w="1700" w:type="dxa"/>
            <w:gridSpan w:val="2"/>
            <w:noWrap w:val="0"/>
            <w:vAlign w:val="center"/>
          </w:tcPr>
          <w:p>
            <w:pPr>
              <w:spacing w:line="24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4" w:hRule="exact"/>
        </w:trPr>
        <w:tc>
          <w:tcPr>
            <w:tcW w:w="935" w:type="dxa"/>
            <w:noWrap w:val="0"/>
            <w:vAlign w:val="center"/>
          </w:tcPr>
          <w:p>
            <w:pPr>
              <w:spacing w:line="240" w:lineRule="exact"/>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颗粒物</w:t>
            </w:r>
          </w:p>
        </w:tc>
        <w:tc>
          <w:tcPr>
            <w:tcW w:w="800" w:type="dxa"/>
            <w:noWrap w:val="0"/>
            <w:vAlign w:val="center"/>
          </w:tcPr>
          <w:p>
            <w:pPr>
              <w:spacing w:line="24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mg/m</w:t>
            </w:r>
            <w:r>
              <w:rPr>
                <w:rFonts w:hint="eastAsia" w:asciiTheme="minorEastAsia" w:hAnsiTheme="minorEastAsia" w:eastAsiaTheme="minorEastAsia" w:cstheme="minorEastAsia"/>
                <w:sz w:val="21"/>
                <w:szCs w:val="21"/>
                <w:vertAlign w:val="superscript"/>
              </w:rPr>
              <w:t>3</w:t>
            </w:r>
          </w:p>
        </w:tc>
        <w:tc>
          <w:tcPr>
            <w:tcW w:w="900" w:type="dxa"/>
            <w:noWrap w:val="0"/>
            <w:vAlign w:val="center"/>
          </w:tcPr>
          <w:p>
            <w:pPr>
              <w:spacing w:line="24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0.250</w:t>
            </w:r>
          </w:p>
        </w:tc>
        <w:tc>
          <w:tcPr>
            <w:tcW w:w="750" w:type="dxa"/>
            <w:noWrap w:val="0"/>
            <w:vAlign w:val="center"/>
          </w:tcPr>
          <w:p>
            <w:pPr>
              <w:spacing w:line="24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0.258</w:t>
            </w:r>
          </w:p>
        </w:tc>
        <w:tc>
          <w:tcPr>
            <w:tcW w:w="851" w:type="dxa"/>
            <w:noWrap w:val="0"/>
            <w:vAlign w:val="center"/>
          </w:tcPr>
          <w:p>
            <w:pPr>
              <w:spacing w:line="24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0.272</w:t>
            </w:r>
          </w:p>
        </w:tc>
        <w:tc>
          <w:tcPr>
            <w:tcW w:w="799" w:type="dxa"/>
            <w:noWrap w:val="0"/>
            <w:vAlign w:val="center"/>
          </w:tcPr>
          <w:p>
            <w:pPr>
              <w:spacing w:line="24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0.263</w:t>
            </w:r>
          </w:p>
        </w:tc>
        <w:tc>
          <w:tcPr>
            <w:tcW w:w="833" w:type="dxa"/>
            <w:noWrap w:val="0"/>
            <w:vAlign w:val="center"/>
          </w:tcPr>
          <w:p>
            <w:pPr>
              <w:spacing w:line="24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0.275</w:t>
            </w:r>
          </w:p>
        </w:tc>
        <w:tc>
          <w:tcPr>
            <w:tcW w:w="934" w:type="dxa"/>
            <w:noWrap w:val="0"/>
            <w:vAlign w:val="center"/>
          </w:tcPr>
          <w:p>
            <w:pPr>
              <w:spacing w:line="24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0.287</w:t>
            </w:r>
          </w:p>
        </w:tc>
        <w:tc>
          <w:tcPr>
            <w:tcW w:w="683" w:type="dxa"/>
            <w:noWrap w:val="0"/>
            <w:vAlign w:val="center"/>
          </w:tcPr>
          <w:p>
            <w:pPr>
              <w:spacing w:line="24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w:t>
            </w:r>
          </w:p>
        </w:tc>
        <w:tc>
          <w:tcPr>
            <w:tcW w:w="1017" w:type="dxa"/>
            <w:noWrap w:val="0"/>
            <w:vAlign w:val="center"/>
          </w:tcPr>
          <w:p>
            <w:pPr>
              <w:spacing w:line="24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bCs/>
                <w:sz w:val="21"/>
                <w:szCs w:val="21"/>
                <w:lang w:val="en-US" w:eastAsia="zh-CN"/>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4" w:hRule="exact"/>
        </w:trPr>
        <w:tc>
          <w:tcPr>
            <w:tcW w:w="8502" w:type="dxa"/>
            <w:gridSpan w:val="10"/>
            <w:noWrap w:val="0"/>
            <w:vAlign w:val="center"/>
          </w:tcPr>
          <w:p>
            <w:pPr>
              <w:spacing w:line="240" w:lineRule="exact"/>
              <w:jc w:val="center"/>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bCs/>
                <w:sz w:val="21"/>
                <w:szCs w:val="21"/>
              </w:rPr>
              <w:t>03</w:t>
            </w:r>
            <w:r>
              <w:rPr>
                <w:rFonts w:hint="eastAsia" w:asciiTheme="minorEastAsia" w:hAnsiTheme="minorEastAsia" w:eastAsiaTheme="minorEastAsia" w:cstheme="minorEastAsia"/>
                <w:bCs/>
                <w:sz w:val="21"/>
                <w:szCs w:val="21"/>
                <w:lang w:eastAsia="zh-CN"/>
              </w:rPr>
              <w:t>下风向</w:t>
            </w:r>
            <w:r>
              <w:rPr>
                <w:rFonts w:hint="eastAsia" w:asciiTheme="minorEastAsia" w:hAnsiTheme="minorEastAsia" w:eastAsiaTheme="minorEastAsia" w:cstheme="minorEastAsia"/>
                <w:bCs/>
                <w:sz w:val="21"/>
                <w:szCs w:val="21"/>
                <w:lang w:val="en-US" w:eastAsia="zh-CN"/>
              </w:rPr>
              <w:t>2#  经度84.213534，纬度41.198071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4" w:hRule="exact"/>
        </w:trPr>
        <w:tc>
          <w:tcPr>
            <w:tcW w:w="1735" w:type="dxa"/>
            <w:gridSpan w:val="2"/>
            <w:noWrap w:val="0"/>
            <w:vAlign w:val="center"/>
          </w:tcPr>
          <w:p>
            <w:pPr>
              <w:spacing w:line="24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c>
          <w:tcPr>
            <w:tcW w:w="900" w:type="dxa"/>
            <w:noWrap w:val="0"/>
            <w:vAlign w:val="center"/>
          </w:tcPr>
          <w:p>
            <w:pPr>
              <w:spacing w:line="240" w:lineRule="exact"/>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10:15</w:t>
            </w:r>
          </w:p>
        </w:tc>
        <w:tc>
          <w:tcPr>
            <w:tcW w:w="750" w:type="dxa"/>
            <w:noWrap w:val="0"/>
            <w:vAlign w:val="center"/>
          </w:tcPr>
          <w:p>
            <w:pPr>
              <w:spacing w:line="240" w:lineRule="exact"/>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14:15</w:t>
            </w:r>
          </w:p>
        </w:tc>
        <w:tc>
          <w:tcPr>
            <w:tcW w:w="851" w:type="dxa"/>
            <w:noWrap w:val="0"/>
            <w:vAlign w:val="center"/>
          </w:tcPr>
          <w:p>
            <w:pPr>
              <w:spacing w:line="240" w:lineRule="exact"/>
              <w:jc w:val="center"/>
              <w:rPr>
                <w:rFonts w:hint="eastAsia" w:asciiTheme="minorEastAsia" w:hAnsiTheme="minorEastAsia" w:eastAsiaTheme="minorEastAsia" w:cstheme="minorEastAsia"/>
                <w:color w:val="000000"/>
                <w:kern w:val="2"/>
                <w:sz w:val="21"/>
                <w:szCs w:val="21"/>
                <w:lang w:val="en-US" w:eastAsia="zh-CN" w:bidi="ar-SA"/>
              </w:rPr>
            </w:pPr>
            <w:r>
              <w:rPr>
                <w:rFonts w:hint="eastAsia" w:asciiTheme="minorEastAsia" w:hAnsiTheme="minorEastAsia" w:eastAsiaTheme="minorEastAsia" w:cstheme="minorEastAsia"/>
                <w:color w:val="000000"/>
                <w:sz w:val="21"/>
                <w:szCs w:val="21"/>
                <w:lang w:val="en-US" w:eastAsia="zh-CN"/>
              </w:rPr>
              <w:t>18:15</w:t>
            </w:r>
          </w:p>
        </w:tc>
        <w:tc>
          <w:tcPr>
            <w:tcW w:w="799" w:type="dxa"/>
            <w:noWrap w:val="0"/>
            <w:vAlign w:val="center"/>
          </w:tcPr>
          <w:p>
            <w:pPr>
              <w:spacing w:line="240" w:lineRule="exact"/>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10:15</w:t>
            </w:r>
          </w:p>
        </w:tc>
        <w:tc>
          <w:tcPr>
            <w:tcW w:w="833" w:type="dxa"/>
            <w:noWrap w:val="0"/>
            <w:vAlign w:val="center"/>
          </w:tcPr>
          <w:p>
            <w:pPr>
              <w:spacing w:line="240" w:lineRule="exact"/>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14:15</w:t>
            </w:r>
          </w:p>
        </w:tc>
        <w:tc>
          <w:tcPr>
            <w:tcW w:w="934" w:type="dxa"/>
            <w:noWrap w:val="0"/>
            <w:vAlign w:val="center"/>
          </w:tcPr>
          <w:p>
            <w:pPr>
              <w:spacing w:line="240" w:lineRule="exact"/>
              <w:jc w:val="center"/>
              <w:rPr>
                <w:rFonts w:hint="eastAsia" w:asciiTheme="minorEastAsia" w:hAnsiTheme="minorEastAsia" w:eastAsiaTheme="minorEastAsia" w:cstheme="minorEastAsia"/>
                <w:color w:val="000000"/>
                <w:kern w:val="2"/>
                <w:sz w:val="21"/>
                <w:szCs w:val="21"/>
                <w:lang w:val="en-US" w:eastAsia="zh-CN" w:bidi="ar-SA"/>
              </w:rPr>
            </w:pPr>
            <w:r>
              <w:rPr>
                <w:rFonts w:hint="eastAsia" w:asciiTheme="minorEastAsia" w:hAnsiTheme="minorEastAsia" w:eastAsiaTheme="minorEastAsia" w:cstheme="minorEastAsia"/>
                <w:color w:val="000000"/>
                <w:sz w:val="21"/>
                <w:szCs w:val="21"/>
                <w:lang w:val="en-US" w:eastAsia="zh-CN"/>
              </w:rPr>
              <w:t>18:15</w:t>
            </w:r>
          </w:p>
        </w:tc>
        <w:tc>
          <w:tcPr>
            <w:tcW w:w="1700" w:type="dxa"/>
            <w:gridSpan w:val="2"/>
            <w:noWrap w:val="0"/>
            <w:vAlign w:val="center"/>
          </w:tcPr>
          <w:p>
            <w:pPr>
              <w:spacing w:line="24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4" w:hRule="exact"/>
        </w:trPr>
        <w:tc>
          <w:tcPr>
            <w:tcW w:w="935" w:type="dxa"/>
            <w:noWrap w:val="0"/>
            <w:vAlign w:val="center"/>
          </w:tcPr>
          <w:p>
            <w:pPr>
              <w:spacing w:line="240" w:lineRule="exact"/>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颗粒物</w:t>
            </w:r>
          </w:p>
        </w:tc>
        <w:tc>
          <w:tcPr>
            <w:tcW w:w="800" w:type="dxa"/>
            <w:noWrap w:val="0"/>
            <w:vAlign w:val="center"/>
          </w:tcPr>
          <w:p>
            <w:pPr>
              <w:spacing w:line="24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mg/m</w:t>
            </w:r>
            <w:r>
              <w:rPr>
                <w:rFonts w:hint="eastAsia" w:asciiTheme="minorEastAsia" w:hAnsiTheme="minorEastAsia" w:eastAsiaTheme="minorEastAsia" w:cstheme="minorEastAsia"/>
                <w:sz w:val="21"/>
                <w:szCs w:val="21"/>
                <w:vertAlign w:val="superscript"/>
              </w:rPr>
              <w:t>3</w:t>
            </w:r>
          </w:p>
        </w:tc>
        <w:tc>
          <w:tcPr>
            <w:tcW w:w="900" w:type="dxa"/>
            <w:noWrap w:val="0"/>
            <w:vAlign w:val="center"/>
          </w:tcPr>
          <w:p>
            <w:pPr>
              <w:spacing w:line="24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0.255</w:t>
            </w:r>
          </w:p>
        </w:tc>
        <w:tc>
          <w:tcPr>
            <w:tcW w:w="750" w:type="dxa"/>
            <w:noWrap w:val="0"/>
            <w:vAlign w:val="center"/>
          </w:tcPr>
          <w:p>
            <w:pPr>
              <w:spacing w:line="24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0.262</w:t>
            </w:r>
          </w:p>
        </w:tc>
        <w:tc>
          <w:tcPr>
            <w:tcW w:w="851" w:type="dxa"/>
            <w:noWrap w:val="0"/>
            <w:vAlign w:val="center"/>
          </w:tcPr>
          <w:p>
            <w:pPr>
              <w:spacing w:line="24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0.275</w:t>
            </w:r>
          </w:p>
        </w:tc>
        <w:tc>
          <w:tcPr>
            <w:tcW w:w="799" w:type="dxa"/>
            <w:noWrap w:val="0"/>
            <w:vAlign w:val="center"/>
          </w:tcPr>
          <w:p>
            <w:pPr>
              <w:spacing w:line="24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0.267</w:t>
            </w:r>
          </w:p>
        </w:tc>
        <w:tc>
          <w:tcPr>
            <w:tcW w:w="833" w:type="dxa"/>
            <w:noWrap w:val="0"/>
            <w:vAlign w:val="center"/>
          </w:tcPr>
          <w:p>
            <w:pPr>
              <w:spacing w:line="24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0.278</w:t>
            </w:r>
          </w:p>
        </w:tc>
        <w:tc>
          <w:tcPr>
            <w:tcW w:w="934" w:type="dxa"/>
            <w:noWrap w:val="0"/>
            <w:vAlign w:val="center"/>
          </w:tcPr>
          <w:p>
            <w:pPr>
              <w:spacing w:line="24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0.290</w:t>
            </w:r>
          </w:p>
        </w:tc>
        <w:tc>
          <w:tcPr>
            <w:tcW w:w="683" w:type="dxa"/>
            <w:noWrap w:val="0"/>
            <w:vAlign w:val="center"/>
          </w:tcPr>
          <w:p>
            <w:pPr>
              <w:spacing w:line="24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w:t>
            </w:r>
          </w:p>
        </w:tc>
        <w:tc>
          <w:tcPr>
            <w:tcW w:w="1017" w:type="dxa"/>
            <w:noWrap w:val="0"/>
            <w:vAlign w:val="center"/>
          </w:tcPr>
          <w:p>
            <w:pPr>
              <w:spacing w:line="24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bCs/>
                <w:sz w:val="21"/>
                <w:szCs w:val="21"/>
                <w:lang w:val="en-US" w:eastAsia="zh-CN"/>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4" w:hRule="exact"/>
        </w:trPr>
        <w:tc>
          <w:tcPr>
            <w:tcW w:w="8502" w:type="dxa"/>
            <w:gridSpan w:val="10"/>
            <w:noWrap w:val="0"/>
            <w:vAlign w:val="center"/>
          </w:tcPr>
          <w:p>
            <w:pPr>
              <w:spacing w:line="240" w:lineRule="exact"/>
              <w:jc w:val="center"/>
              <w:rPr>
                <w:rFonts w:hint="eastAsia" w:asciiTheme="minorEastAsia" w:hAnsiTheme="minorEastAsia" w:eastAsiaTheme="minorEastAsia" w:cstheme="minorEastAsia"/>
                <w:sz w:val="21"/>
                <w:szCs w:val="21"/>
                <w:lang w:val="en-US"/>
              </w:rPr>
            </w:pPr>
            <w:r>
              <w:rPr>
                <w:rFonts w:hint="eastAsia" w:asciiTheme="minorEastAsia" w:hAnsiTheme="minorEastAsia" w:eastAsiaTheme="minorEastAsia" w:cstheme="minorEastAsia"/>
                <w:bCs/>
                <w:sz w:val="21"/>
                <w:szCs w:val="21"/>
              </w:rPr>
              <w:t>04</w:t>
            </w:r>
            <w:r>
              <w:rPr>
                <w:rFonts w:hint="eastAsia" w:asciiTheme="minorEastAsia" w:hAnsiTheme="minorEastAsia" w:eastAsiaTheme="minorEastAsia" w:cstheme="minorEastAsia"/>
                <w:bCs/>
                <w:sz w:val="21"/>
                <w:szCs w:val="21"/>
                <w:lang w:eastAsia="zh-CN"/>
              </w:rPr>
              <w:t>下风向</w:t>
            </w:r>
            <w:r>
              <w:rPr>
                <w:rFonts w:hint="eastAsia" w:asciiTheme="minorEastAsia" w:hAnsiTheme="minorEastAsia" w:eastAsiaTheme="minorEastAsia" w:cstheme="minorEastAsia"/>
                <w:bCs/>
                <w:sz w:val="21"/>
                <w:szCs w:val="21"/>
                <w:lang w:val="en-US" w:eastAsia="zh-CN"/>
              </w:rPr>
              <w:t>3#  经度84.213680，纬度41.197231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4" w:hRule="exact"/>
        </w:trPr>
        <w:tc>
          <w:tcPr>
            <w:tcW w:w="1735" w:type="dxa"/>
            <w:gridSpan w:val="2"/>
            <w:noWrap w:val="0"/>
            <w:vAlign w:val="center"/>
          </w:tcPr>
          <w:p>
            <w:pPr>
              <w:spacing w:line="240" w:lineRule="exact"/>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w:t>
            </w:r>
          </w:p>
        </w:tc>
        <w:tc>
          <w:tcPr>
            <w:tcW w:w="900" w:type="dxa"/>
            <w:noWrap w:val="0"/>
            <w:vAlign w:val="center"/>
          </w:tcPr>
          <w:p>
            <w:pPr>
              <w:spacing w:line="240" w:lineRule="exact"/>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10:20</w:t>
            </w:r>
          </w:p>
        </w:tc>
        <w:tc>
          <w:tcPr>
            <w:tcW w:w="750" w:type="dxa"/>
            <w:noWrap w:val="0"/>
            <w:vAlign w:val="center"/>
          </w:tcPr>
          <w:p>
            <w:pPr>
              <w:spacing w:line="240" w:lineRule="exact"/>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14:20</w:t>
            </w:r>
          </w:p>
        </w:tc>
        <w:tc>
          <w:tcPr>
            <w:tcW w:w="851" w:type="dxa"/>
            <w:noWrap w:val="0"/>
            <w:vAlign w:val="center"/>
          </w:tcPr>
          <w:p>
            <w:pPr>
              <w:spacing w:line="240" w:lineRule="exact"/>
              <w:jc w:val="center"/>
              <w:rPr>
                <w:rFonts w:hint="eastAsia" w:asciiTheme="minorEastAsia" w:hAnsiTheme="minorEastAsia" w:eastAsiaTheme="minorEastAsia" w:cstheme="minorEastAsia"/>
                <w:color w:val="000000"/>
                <w:kern w:val="2"/>
                <w:sz w:val="21"/>
                <w:szCs w:val="21"/>
                <w:lang w:val="en-US" w:eastAsia="zh-CN" w:bidi="ar-SA"/>
              </w:rPr>
            </w:pPr>
            <w:r>
              <w:rPr>
                <w:rFonts w:hint="eastAsia" w:asciiTheme="minorEastAsia" w:hAnsiTheme="minorEastAsia" w:eastAsiaTheme="minorEastAsia" w:cstheme="minorEastAsia"/>
                <w:color w:val="000000"/>
                <w:sz w:val="21"/>
                <w:szCs w:val="21"/>
                <w:lang w:val="en-US" w:eastAsia="zh-CN"/>
              </w:rPr>
              <w:t>18:20</w:t>
            </w:r>
          </w:p>
        </w:tc>
        <w:tc>
          <w:tcPr>
            <w:tcW w:w="799" w:type="dxa"/>
            <w:noWrap w:val="0"/>
            <w:vAlign w:val="center"/>
          </w:tcPr>
          <w:p>
            <w:pPr>
              <w:spacing w:line="240" w:lineRule="exact"/>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10:20</w:t>
            </w:r>
          </w:p>
        </w:tc>
        <w:tc>
          <w:tcPr>
            <w:tcW w:w="833" w:type="dxa"/>
            <w:noWrap w:val="0"/>
            <w:vAlign w:val="center"/>
          </w:tcPr>
          <w:p>
            <w:pPr>
              <w:spacing w:line="240" w:lineRule="exact"/>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14:20</w:t>
            </w:r>
          </w:p>
        </w:tc>
        <w:tc>
          <w:tcPr>
            <w:tcW w:w="934" w:type="dxa"/>
            <w:noWrap w:val="0"/>
            <w:vAlign w:val="center"/>
          </w:tcPr>
          <w:p>
            <w:pPr>
              <w:spacing w:line="240" w:lineRule="exact"/>
              <w:jc w:val="center"/>
              <w:rPr>
                <w:rFonts w:hint="eastAsia" w:asciiTheme="minorEastAsia" w:hAnsiTheme="minorEastAsia" w:eastAsiaTheme="minorEastAsia" w:cstheme="minorEastAsia"/>
                <w:color w:val="000000"/>
                <w:kern w:val="2"/>
                <w:sz w:val="21"/>
                <w:szCs w:val="21"/>
                <w:lang w:val="en-US" w:eastAsia="zh-CN" w:bidi="ar-SA"/>
              </w:rPr>
            </w:pPr>
            <w:r>
              <w:rPr>
                <w:rFonts w:hint="eastAsia" w:asciiTheme="minorEastAsia" w:hAnsiTheme="minorEastAsia" w:eastAsiaTheme="minorEastAsia" w:cstheme="minorEastAsia"/>
                <w:color w:val="000000"/>
                <w:sz w:val="21"/>
                <w:szCs w:val="21"/>
                <w:lang w:val="en-US" w:eastAsia="zh-CN"/>
              </w:rPr>
              <w:t>18:20</w:t>
            </w:r>
          </w:p>
        </w:tc>
        <w:tc>
          <w:tcPr>
            <w:tcW w:w="1700" w:type="dxa"/>
            <w:gridSpan w:val="2"/>
            <w:noWrap w:val="0"/>
            <w:vAlign w:val="center"/>
          </w:tcPr>
          <w:p>
            <w:pPr>
              <w:spacing w:line="24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4" w:hRule="exact"/>
        </w:trPr>
        <w:tc>
          <w:tcPr>
            <w:tcW w:w="935" w:type="dxa"/>
            <w:noWrap w:val="0"/>
            <w:vAlign w:val="center"/>
          </w:tcPr>
          <w:p>
            <w:pPr>
              <w:spacing w:line="240" w:lineRule="exact"/>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颗粒物</w:t>
            </w:r>
          </w:p>
        </w:tc>
        <w:tc>
          <w:tcPr>
            <w:tcW w:w="800" w:type="dxa"/>
            <w:noWrap w:val="0"/>
            <w:vAlign w:val="center"/>
          </w:tcPr>
          <w:p>
            <w:pPr>
              <w:spacing w:line="24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mg/m</w:t>
            </w:r>
            <w:r>
              <w:rPr>
                <w:rFonts w:hint="eastAsia" w:asciiTheme="minorEastAsia" w:hAnsiTheme="minorEastAsia" w:eastAsiaTheme="minorEastAsia" w:cstheme="minorEastAsia"/>
                <w:sz w:val="21"/>
                <w:szCs w:val="21"/>
                <w:vertAlign w:val="superscript"/>
              </w:rPr>
              <w:t>3</w:t>
            </w:r>
          </w:p>
        </w:tc>
        <w:tc>
          <w:tcPr>
            <w:tcW w:w="900" w:type="dxa"/>
            <w:noWrap w:val="0"/>
            <w:vAlign w:val="center"/>
          </w:tcPr>
          <w:p>
            <w:pPr>
              <w:spacing w:line="240" w:lineRule="exact"/>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0.258</w:t>
            </w:r>
          </w:p>
        </w:tc>
        <w:tc>
          <w:tcPr>
            <w:tcW w:w="750" w:type="dxa"/>
            <w:noWrap w:val="0"/>
            <w:vAlign w:val="center"/>
          </w:tcPr>
          <w:p>
            <w:pPr>
              <w:spacing w:line="240" w:lineRule="exact"/>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0.267</w:t>
            </w:r>
          </w:p>
        </w:tc>
        <w:tc>
          <w:tcPr>
            <w:tcW w:w="851" w:type="dxa"/>
            <w:noWrap w:val="0"/>
            <w:vAlign w:val="center"/>
          </w:tcPr>
          <w:p>
            <w:pPr>
              <w:spacing w:line="24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0.282</w:t>
            </w:r>
          </w:p>
        </w:tc>
        <w:tc>
          <w:tcPr>
            <w:tcW w:w="799" w:type="dxa"/>
            <w:noWrap w:val="0"/>
            <w:vAlign w:val="center"/>
          </w:tcPr>
          <w:p>
            <w:pPr>
              <w:spacing w:line="24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0.270</w:t>
            </w:r>
          </w:p>
        </w:tc>
        <w:tc>
          <w:tcPr>
            <w:tcW w:w="833" w:type="dxa"/>
            <w:noWrap w:val="0"/>
            <w:vAlign w:val="center"/>
          </w:tcPr>
          <w:p>
            <w:pPr>
              <w:spacing w:line="24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0.285</w:t>
            </w:r>
          </w:p>
        </w:tc>
        <w:tc>
          <w:tcPr>
            <w:tcW w:w="934" w:type="dxa"/>
            <w:noWrap w:val="0"/>
            <w:vAlign w:val="center"/>
          </w:tcPr>
          <w:p>
            <w:pPr>
              <w:spacing w:line="24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0.292</w:t>
            </w:r>
          </w:p>
        </w:tc>
        <w:tc>
          <w:tcPr>
            <w:tcW w:w="683" w:type="dxa"/>
            <w:noWrap w:val="0"/>
            <w:vAlign w:val="center"/>
          </w:tcPr>
          <w:p>
            <w:pPr>
              <w:spacing w:line="240" w:lineRule="exac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w:t>
            </w:r>
          </w:p>
        </w:tc>
        <w:tc>
          <w:tcPr>
            <w:tcW w:w="1017" w:type="dxa"/>
            <w:noWrap w:val="0"/>
            <w:vAlign w:val="center"/>
          </w:tcPr>
          <w:p>
            <w:pPr>
              <w:spacing w:line="240" w:lineRule="exact"/>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bCs/>
                <w:sz w:val="21"/>
                <w:szCs w:val="21"/>
                <w:lang w:val="en-US" w:eastAsia="zh-CN"/>
              </w:rPr>
              <w:t>达标</w:t>
            </w:r>
          </w:p>
        </w:tc>
      </w:tr>
    </w:tbl>
    <w:p>
      <w:pPr>
        <w:pStyle w:val="2"/>
        <w:keepNext w:val="0"/>
        <w:keepLines w:val="0"/>
        <w:pageBreakBefore w:val="0"/>
        <w:widowControl w:val="0"/>
        <w:kinsoku/>
        <w:wordWrap/>
        <w:overflowPunct/>
        <w:topLinePunct w:val="0"/>
        <w:autoSpaceDE w:val="0"/>
        <w:autoSpaceDN w:val="0"/>
        <w:bidi w:val="0"/>
        <w:adjustRightInd/>
        <w:snapToGrid/>
        <w:spacing w:before="0" w:after="0"/>
        <w:ind w:left="0" w:leftChars="0" w:firstLine="0" w:firstLineChars="0"/>
        <w:jc w:val="center"/>
        <w:textAlignment w:val="auto"/>
        <w:outlineLvl w:val="9"/>
        <w:rPr>
          <w:rFonts w:hint="eastAsia" w:asciiTheme="minorEastAsia" w:hAnsiTheme="minorEastAsia" w:eastAsiaTheme="minorEastAsia" w:cstheme="minorEastAsia"/>
          <w:b/>
          <w:bCs/>
          <w:lang w:val="en-US" w:eastAsia="zh-CN"/>
        </w:rPr>
      </w:pPr>
    </w:p>
    <w:p>
      <w:pPr>
        <w:pStyle w:val="2"/>
        <w:keepNext w:val="0"/>
        <w:keepLines w:val="0"/>
        <w:pageBreakBefore w:val="0"/>
        <w:widowControl w:val="0"/>
        <w:kinsoku/>
        <w:wordWrap/>
        <w:overflowPunct/>
        <w:topLinePunct w:val="0"/>
        <w:autoSpaceDE w:val="0"/>
        <w:autoSpaceDN w:val="0"/>
        <w:bidi w:val="0"/>
        <w:adjustRightInd/>
        <w:snapToGrid/>
        <w:spacing w:before="0" w:after="0"/>
        <w:ind w:left="0" w:leftChars="0" w:firstLine="0" w:firstLineChars="0"/>
        <w:jc w:val="center"/>
        <w:textAlignment w:val="auto"/>
        <w:rPr>
          <w:rFonts w:hint="eastAsia"/>
          <w:lang w:val="en-US" w:eastAsia="zh-CN"/>
        </w:rPr>
      </w:pPr>
      <w:bookmarkStart w:id="190" w:name="_Toc3809"/>
      <w:bookmarkStart w:id="191" w:name="_Toc9085"/>
      <w:bookmarkStart w:id="192" w:name="_Toc26277"/>
      <w:bookmarkStart w:id="193" w:name="_Toc17194"/>
      <w:bookmarkStart w:id="194" w:name="_Toc18008"/>
      <w:bookmarkStart w:id="195" w:name="_Toc6467"/>
      <w:r>
        <w:rPr>
          <w:rFonts w:hint="eastAsia" w:asciiTheme="minorEastAsia" w:hAnsiTheme="minorEastAsia" w:eastAsiaTheme="minorEastAsia" w:cstheme="minorEastAsia"/>
          <w:b/>
          <w:bCs/>
          <w:lang w:val="en-US" w:eastAsia="zh-CN"/>
        </w:rPr>
        <w:t>表8-3 食堂油烟监测结果</w:t>
      </w:r>
      <w:bookmarkEnd w:id="190"/>
      <w:bookmarkEnd w:id="191"/>
      <w:bookmarkEnd w:id="192"/>
      <w:bookmarkEnd w:id="193"/>
      <w:bookmarkEnd w:id="194"/>
      <w:bookmarkEnd w:id="195"/>
    </w:p>
    <w:tbl>
      <w:tblPr>
        <w:tblStyle w:val="16"/>
        <w:tblpPr w:leftFromText="180" w:rightFromText="180" w:vertAnchor="text" w:horzAnchor="page" w:tblpX="1689" w:tblpY="99"/>
        <w:tblOverlap w:val="never"/>
        <w:tblW w:w="8955" w:type="dxa"/>
        <w:tblInd w:w="0" w:type="dxa"/>
        <w:tblBorders>
          <w:top w:val="single" w:color="auto" w:sz="4" w:space="0"/>
          <w:left w:val="none" w:color="auto" w:sz="0" w:space="0"/>
          <w:bottom w:val="single" w:color="auto" w:sz="4" w:space="0"/>
          <w:right w:val="none" w:color="auto" w:sz="0" w:space="0"/>
          <w:insideH w:val="none" w:color="auto" w:sz="4" w:space="0"/>
          <w:insideV w:val="none" w:color="auto" w:sz="4" w:space="0"/>
        </w:tblBorders>
        <w:tblLayout w:type="fixed"/>
        <w:tblCellMar>
          <w:top w:w="15" w:type="dxa"/>
          <w:left w:w="15" w:type="dxa"/>
          <w:bottom w:w="15" w:type="dxa"/>
          <w:right w:w="15" w:type="dxa"/>
        </w:tblCellMar>
      </w:tblPr>
      <w:tblGrid>
        <w:gridCol w:w="2910"/>
        <w:gridCol w:w="1200"/>
        <w:gridCol w:w="1245"/>
        <w:gridCol w:w="1245"/>
        <w:gridCol w:w="1230"/>
        <w:gridCol w:w="1125"/>
      </w:tblGrid>
      <w:tr>
        <w:tblPrEx>
          <w:tblBorders>
            <w:top w:val="single" w:color="auto" w:sz="4" w:space="0"/>
            <w:left w:val="none" w:color="auto" w:sz="0" w:space="0"/>
            <w:bottom w:val="single" w:color="auto" w:sz="4" w:space="0"/>
            <w:right w:val="none" w:color="auto" w:sz="0" w:space="0"/>
            <w:insideH w:val="none" w:color="auto" w:sz="4" w:space="0"/>
            <w:insideV w:val="none" w:color="auto" w:sz="4" w:space="0"/>
          </w:tblBorders>
          <w:tblCellMar>
            <w:top w:w="15" w:type="dxa"/>
            <w:left w:w="15" w:type="dxa"/>
            <w:bottom w:w="15" w:type="dxa"/>
            <w:right w:w="15" w:type="dxa"/>
          </w:tblCellMar>
        </w:tblPrEx>
        <w:trPr>
          <w:trHeight w:val="439" w:hRule="atLeast"/>
        </w:trPr>
        <w:tc>
          <w:tcPr>
            <w:tcW w:w="2910" w:type="dxa"/>
            <w:tcBorders>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kern w:val="0"/>
                <w:sz w:val="21"/>
                <w:szCs w:val="21"/>
              </w:rPr>
              <w:t>测试项目</w:t>
            </w:r>
          </w:p>
        </w:tc>
        <w:tc>
          <w:tcPr>
            <w:tcW w:w="1200" w:type="dxa"/>
            <w:tcBorders>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kern w:val="0"/>
                <w:sz w:val="21"/>
                <w:szCs w:val="21"/>
              </w:rPr>
              <w:t>第一次</w:t>
            </w:r>
          </w:p>
        </w:tc>
        <w:tc>
          <w:tcPr>
            <w:tcW w:w="1245" w:type="dxa"/>
            <w:tcBorders>
              <w:left w:val="single" w:color="000000" w:sz="4" w:space="0"/>
              <w:bottom w:val="single" w:color="000000" w:sz="4" w:space="0"/>
              <w:right w:val="single" w:color="auto"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第二次</w:t>
            </w:r>
          </w:p>
        </w:tc>
        <w:tc>
          <w:tcPr>
            <w:tcW w:w="1245" w:type="dxa"/>
            <w:tcBorders>
              <w:left w:val="single" w:color="auto" w:sz="4" w:space="0"/>
              <w:bottom w:val="single" w:color="000000" w:sz="4" w:space="0"/>
              <w:right w:val="single" w:color="auto" w:sz="4" w:space="0"/>
            </w:tcBorders>
            <w:noWrap w:val="0"/>
            <w:vAlign w:val="center"/>
          </w:tcPr>
          <w:p>
            <w:pPr>
              <w:widowControl/>
              <w:jc w:val="center"/>
              <w:textAlignment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第三次</w:t>
            </w:r>
          </w:p>
        </w:tc>
        <w:tc>
          <w:tcPr>
            <w:tcW w:w="1230" w:type="dxa"/>
            <w:tcBorders>
              <w:left w:val="single" w:color="auto" w:sz="4" w:space="0"/>
              <w:bottom w:val="single" w:color="000000" w:sz="4" w:space="0"/>
              <w:right w:val="single" w:color="auto" w:sz="4" w:space="0"/>
            </w:tcBorders>
            <w:noWrap w:val="0"/>
            <w:vAlign w:val="center"/>
          </w:tcPr>
          <w:p>
            <w:pPr>
              <w:widowControl/>
              <w:jc w:val="center"/>
              <w:textAlignment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color w:val="000000"/>
                <w:kern w:val="0"/>
                <w:sz w:val="21"/>
                <w:szCs w:val="21"/>
              </w:rPr>
              <w:t>第四次</w:t>
            </w:r>
          </w:p>
        </w:tc>
        <w:tc>
          <w:tcPr>
            <w:tcW w:w="1125" w:type="dxa"/>
            <w:tcBorders>
              <w:left w:val="single" w:color="auto" w:sz="4" w:space="0"/>
              <w:bottom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kern w:val="0"/>
                <w:sz w:val="21"/>
                <w:szCs w:val="21"/>
              </w:rPr>
              <w:t>第五次</w:t>
            </w:r>
          </w:p>
        </w:tc>
      </w:tr>
      <w:tr>
        <w:tblPrEx>
          <w:tblBorders>
            <w:top w:val="single" w:color="auto" w:sz="4" w:space="0"/>
            <w:left w:val="none" w:color="auto" w:sz="0" w:space="0"/>
            <w:bottom w:val="single" w:color="auto" w:sz="4" w:space="0"/>
            <w:right w:val="none" w:color="auto" w:sz="0" w:space="0"/>
            <w:insideH w:val="none" w:color="auto" w:sz="4" w:space="0"/>
            <w:insideV w:val="none" w:color="auto" w:sz="4" w:space="0"/>
          </w:tblBorders>
          <w:tblCellMar>
            <w:top w:w="15" w:type="dxa"/>
            <w:left w:w="15" w:type="dxa"/>
            <w:bottom w:w="15" w:type="dxa"/>
            <w:right w:w="15" w:type="dxa"/>
          </w:tblCellMar>
        </w:tblPrEx>
        <w:trPr>
          <w:trHeight w:val="90" w:hRule="atLeast"/>
        </w:trPr>
        <w:tc>
          <w:tcPr>
            <w:tcW w:w="2910" w:type="dxa"/>
            <w:tcBorders>
              <w:top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sz w:val="21"/>
                <w:szCs w:val="21"/>
              </w:rPr>
              <w:t>灶头总数（个）</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2</w:t>
            </w:r>
          </w:p>
        </w:tc>
        <w:tc>
          <w:tcPr>
            <w:tcW w:w="1245" w:type="dxa"/>
            <w:tcBorders>
              <w:top w:val="single" w:color="000000" w:sz="4" w:space="0"/>
              <w:left w:val="single" w:color="000000" w:sz="4" w:space="0"/>
              <w:bottom w:val="single" w:color="000000" w:sz="4" w:space="0"/>
              <w:right w:val="single" w:color="auto"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2</w:t>
            </w:r>
          </w:p>
        </w:tc>
        <w:tc>
          <w:tcPr>
            <w:tcW w:w="1245" w:type="dxa"/>
            <w:tcBorders>
              <w:top w:val="single" w:color="000000" w:sz="4" w:space="0"/>
              <w:left w:val="single" w:color="auto" w:sz="4" w:space="0"/>
              <w:bottom w:val="single" w:color="000000" w:sz="4" w:space="0"/>
              <w:right w:val="single" w:color="auto"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2</w:t>
            </w:r>
          </w:p>
        </w:tc>
        <w:tc>
          <w:tcPr>
            <w:tcW w:w="1230" w:type="dxa"/>
            <w:tcBorders>
              <w:top w:val="single" w:color="000000" w:sz="4" w:space="0"/>
              <w:left w:val="single" w:color="auto" w:sz="4" w:space="0"/>
              <w:bottom w:val="single" w:color="000000" w:sz="4" w:space="0"/>
              <w:right w:val="single" w:color="auto"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2</w:t>
            </w:r>
          </w:p>
        </w:tc>
        <w:tc>
          <w:tcPr>
            <w:tcW w:w="1125" w:type="dxa"/>
            <w:tcBorders>
              <w:top w:val="single" w:color="000000" w:sz="4" w:space="0"/>
              <w:left w:val="single" w:color="auto" w:sz="4" w:space="0"/>
              <w:bottom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2</w:t>
            </w:r>
          </w:p>
        </w:tc>
      </w:tr>
      <w:tr>
        <w:tblPrEx>
          <w:tblBorders>
            <w:top w:val="single" w:color="auto" w:sz="4" w:space="0"/>
            <w:left w:val="none" w:color="auto" w:sz="0" w:space="0"/>
            <w:bottom w:val="single" w:color="auto" w:sz="4" w:space="0"/>
            <w:right w:val="none" w:color="auto" w:sz="0" w:space="0"/>
            <w:insideH w:val="none" w:color="auto" w:sz="4" w:space="0"/>
            <w:insideV w:val="none" w:color="auto" w:sz="4" w:space="0"/>
          </w:tblBorders>
          <w:tblCellMar>
            <w:top w:w="15" w:type="dxa"/>
            <w:left w:w="15" w:type="dxa"/>
            <w:bottom w:w="15" w:type="dxa"/>
            <w:right w:w="15" w:type="dxa"/>
          </w:tblCellMar>
        </w:tblPrEx>
        <w:trPr>
          <w:trHeight w:val="90" w:hRule="atLeast"/>
        </w:trPr>
        <w:tc>
          <w:tcPr>
            <w:tcW w:w="2910" w:type="dxa"/>
            <w:tcBorders>
              <w:top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实测灶头数（个）</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1</w:t>
            </w:r>
          </w:p>
        </w:tc>
        <w:tc>
          <w:tcPr>
            <w:tcW w:w="1245" w:type="dxa"/>
            <w:tcBorders>
              <w:top w:val="single" w:color="000000" w:sz="4" w:space="0"/>
              <w:left w:val="single" w:color="000000" w:sz="4" w:space="0"/>
              <w:bottom w:val="single" w:color="000000" w:sz="4" w:space="0"/>
              <w:right w:val="single" w:color="auto"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1</w:t>
            </w:r>
          </w:p>
        </w:tc>
        <w:tc>
          <w:tcPr>
            <w:tcW w:w="1245" w:type="dxa"/>
            <w:tcBorders>
              <w:top w:val="single" w:color="000000" w:sz="4" w:space="0"/>
              <w:left w:val="single" w:color="auto" w:sz="4" w:space="0"/>
              <w:bottom w:val="single" w:color="000000" w:sz="4" w:space="0"/>
              <w:right w:val="single" w:color="auto"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1</w:t>
            </w:r>
          </w:p>
        </w:tc>
        <w:tc>
          <w:tcPr>
            <w:tcW w:w="1230" w:type="dxa"/>
            <w:tcBorders>
              <w:top w:val="single" w:color="000000" w:sz="4" w:space="0"/>
              <w:left w:val="single" w:color="auto" w:sz="4" w:space="0"/>
              <w:bottom w:val="single" w:color="000000" w:sz="4" w:space="0"/>
              <w:right w:val="single" w:color="auto"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1</w:t>
            </w:r>
          </w:p>
        </w:tc>
        <w:tc>
          <w:tcPr>
            <w:tcW w:w="1125" w:type="dxa"/>
            <w:tcBorders>
              <w:top w:val="single" w:color="000000" w:sz="4" w:space="0"/>
              <w:left w:val="single" w:color="auto" w:sz="4" w:space="0"/>
              <w:bottom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1</w:t>
            </w:r>
          </w:p>
        </w:tc>
      </w:tr>
      <w:tr>
        <w:tblPrEx>
          <w:tblBorders>
            <w:top w:val="single" w:color="auto" w:sz="4" w:space="0"/>
            <w:left w:val="none" w:color="auto" w:sz="0" w:space="0"/>
            <w:bottom w:val="single" w:color="auto" w:sz="4" w:space="0"/>
            <w:right w:val="none" w:color="auto" w:sz="0" w:space="0"/>
            <w:insideH w:val="none" w:color="auto" w:sz="4" w:space="0"/>
            <w:insideV w:val="none" w:color="auto" w:sz="4" w:space="0"/>
          </w:tblBorders>
          <w:tblCellMar>
            <w:top w:w="15" w:type="dxa"/>
            <w:left w:w="15" w:type="dxa"/>
            <w:bottom w:w="15" w:type="dxa"/>
            <w:right w:w="15" w:type="dxa"/>
          </w:tblCellMar>
        </w:tblPrEx>
        <w:trPr>
          <w:trHeight w:val="90" w:hRule="atLeast"/>
        </w:trPr>
        <w:tc>
          <w:tcPr>
            <w:tcW w:w="2910" w:type="dxa"/>
            <w:tcBorders>
              <w:top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断面面积（㎡）</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0.0314</w:t>
            </w:r>
          </w:p>
        </w:tc>
        <w:tc>
          <w:tcPr>
            <w:tcW w:w="1245" w:type="dxa"/>
            <w:tcBorders>
              <w:top w:val="single" w:color="000000" w:sz="4" w:space="0"/>
              <w:left w:val="single" w:color="000000" w:sz="4" w:space="0"/>
              <w:bottom w:val="single" w:color="000000" w:sz="4" w:space="0"/>
              <w:right w:val="single" w:color="auto"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0.0314</w:t>
            </w:r>
          </w:p>
        </w:tc>
        <w:tc>
          <w:tcPr>
            <w:tcW w:w="1245" w:type="dxa"/>
            <w:tcBorders>
              <w:top w:val="single" w:color="000000" w:sz="4" w:space="0"/>
              <w:left w:val="single" w:color="auto" w:sz="4" w:space="0"/>
              <w:bottom w:val="single" w:color="000000" w:sz="4" w:space="0"/>
              <w:right w:val="single" w:color="auto"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0.0314</w:t>
            </w:r>
          </w:p>
        </w:tc>
        <w:tc>
          <w:tcPr>
            <w:tcW w:w="1230" w:type="dxa"/>
            <w:tcBorders>
              <w:top w:val="single" w:color="000000" w:sz="4" w:space="0"/>
              <w:left w:val="single" w:color="auto" w:sz="4" w:space="0"/>
              <w:bottom w:val="single" w:color="000000" w:sz="4" w:space="0"/>
              <w:right w:val="single" w:color="auto"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0.0314</w:t>
            </w:r>
          </w:p>
        </w:tc>
        <w:tc>
          <w:tcPr>
            <w:tcW w:w="1125" w:type="dxa"/>
            <w:tcBorders>
              <w:top w:val="single" w:color="000000" w:sz="4" w:space="0"/>
              <w:left w:val="single" w:color="auto" w:sz="4" w:space="0"/>
              <w:bottom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0.0314</w:t>
            </w:r>
          </w:p>
        </w:tc>
      </w:tr>
      <w:tr>
        <w:tblPrEx>
          <w:tblBorders>
            <w:top w:val="single" w:color="auto" w:sz="4" w:space="0"/>
            <w:left w:val="none" w:color="auto" w:sz="0" w:space="0"/>
            <w:bottom w:val="single" w:color="auto" w:sz="4" w:space="0"/>
            <w:right w:val="none" w:color="auto" w:sz="0" w:space="0"/>
            <w:insideH w:val="none" w:color="auto" w:sz="4" w:space="0"/>
            <w:insideV w:val="none" w:color="auto" w:sz="4" w:space="0"/>
          </w:tblBorders>
          <w:tblCellMar>
            <w:top w:w="15" w:type="dxa"/>
            <w:left w:w="15" w:type="dxa"/>
            <w:bottom w:w="15" w:type="dxa"/>
            <w:right w:w="15" w:type="dxa"/>
          </w:tblCellMar>
        </w:tblPrEx>
        <w:trPr>
          <w:trHeight w:val="90" w:hRule="atLeast"/>
        </w:trPr>
        <w:tc>
          <w:tcPr>
            <w:tcW w:w="2910" w:type="dxa"/>
            <w:tcBorders>
              <w:top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烟气流速（m/s）</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4.8</w:t>
            </w:r>
          </w:p>
        </w:tc>
        <w:tc>
          <w:tcPr>
            <w:tcW w:w="1245" w:type="dxa"/>
            <w:tcBorders>
              <w:top w:val="single" w:color="000000" w:sz="4" w:space="0"/>
              <w:left w:val="single" w:color="000000" w:sz="4" w:space="0"/>
              <w:bottom w:val="single" w:color="000000" w:sz="4" w:space="0"/>
              <w:right w:val="single" w:color="auto"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5.7</w:t>
            </w:r>
          </w:p>
        </w:tc>
        <w:tc>
          <w:tcPr>
            <w:tcW w:w="1245" w:type="dxa"/>
            <w:tcBorders>
              <w:top w:val="single" w:color="000000" w:sz="4" w:space="0"/>
              <w:left w:val="single" w:color="auto" w:sz="4" w:space="0"/>
              <w:bottom w:val="single" w:color="000000" w:sz="4" w:space="0"/>
              <w:right w:val="single" w:color="auto"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4.8</w:t>
            </w:r>
          </w:p>
        </w:tc>
        <w:tc>
          <w:tcPr>
            <w:tcW w:w="1230" w:type="dxa"/>
            <w:tcBorders>
              <w:top w:val="single" w:color="000000" w:sz="4" w:space="0"/>
              <w:left w:val="single" w:color="auto" w:sz="4" w:space="0"/>
              <w:bottom w:val="single" w:color="000000" w:sz="4" w:space="0"/>
              <w:right w:val="single" w:color="auto"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5.7</w:t>
            </w:r>
          </w:p>
        </w:tc>
        <w:tc>
          <w:tcPr>
            <w:tcW w:w="1125" w:type="dxa"/>
            <w:tcBorders>
              <w:top w:val="single" w:color="000000" w:sz="4" w:space="0"/>
              <w:left w:val="single" w:color="auto" w:sz="4" w:space="0"/>
              <w:bottom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5.5</w:t>
            </w:r>
          </w:p>
        </w:tc>
      </w:tr>
      <w:tr>
        <w:tblPrEx>
          <w:tblBorders>
            <w:top w:val="single" w:color="auto" w:sz="4" w:space="0"/>
            <w:left w:val="none" w:color="auto" w:sz="0" w:space="0"/>
            <w:bottom w:val="single" w:color="auto" w:sz="4" w:space="0"/>
            <w:right w:val="none" w:color="auto" w:sz="0" w:space="0"/>
            <w:insideH w:val="none" w:color="auto" w:sz="4" w:space="0"/>
            <w:insideV w:val="none" w:color="auto" w:sz="4" w:space="0"/>
          </w:tblBorders>
          <w:tblCellMar>
            <w:top w:w="15" w:type="dxa"/>
            <w:left w:w="15" w:type="dxa"/>
            <w:bottom w:w="15" w:type="dxa"/>
            <w:right w:w="15" w:type="dxa"/>
          </w:tblCellMar>
        </w:tblPrEx>
        <w:trPr>
          <w:trHeight w:val="90" w:hRule="atLeast"/>
        </w:trPr>
        <w:tc>
          <w:tcPr>
            <w:tcW w:w="2910" w:type="dxa"/>
            <w:tcBorders>
              <w:top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烟气</w:t>
            </w:r>
            <w:r>
              <w:rPr>
                <w:rFonts w:hint="eastAsia" w:asciiTheme="minorEastAsia" w:hAnsiTheme="minorEastAsia" w:eastAsiaTheme="minorEastAsia" w:cstheme="minorEastAsia"/>
                <w:sz w:val="21"/>
                <w:szCs w:val="21"/>
              </w:rPr>
              <w:t>温度（℃）</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32.7</w:t>
            </w:r>
          </w:p>
        </w:tc>
        <w:tc>
          <w:tcPr>
            <w:tcW w:w="1245" w:type="dxa"/>
            <w:tcBorders>
              <w:top w:val="single" w:color="000000" w:sz="4" w:space="0"/>
              <w:left w:val="single" w:color="000000" w:sz="4" w:space="0"/>
              <w:bottom w:val="single" w:color="000000" w:sz="4" w:space="0"/>
              <w:right w:val="single" w:color="auto"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38.8</w:t>
            </w:r>
          </w:p>
        </w:tc>
        <w:tc>
          <w:tcPr>
            <w:tcW w:w="1245" w:type="dxa"/>
            <w:tcBorders>
              <w:top w:val="single" w:color="000000" w:sz="4" w:space="0"/>
              <w:left w:val="single" w:color="auto" w:sz="4" w:space="0"/>
              <w:bottom w:val="single" w:color="000000" w:sz="4" w:space="0"/>
              <w:right w:val="single" w:color="auto"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32.7</w:t>
            </w:r>
          </w:p>
        </w:tc>
        <w:tc>
          <w:tcPr>
            <w:tcW w:w="1230" w:type="dxa"/>
            <w:tcBorders>
              <w:top w:val="single" w:color="000000" w:sz="4" w:space="0"/>
              <w:left w:val="single" w:color="auto" w:sz="4" w:space="0"/>
              <w:bottom w:val="single" w:color="000000" w:sz="4" w:space="0"/>
              <w:right w:val="single" w:color="auto"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38.8</w:t>
            </w:r>
          </w:p>
        </w:tc>
        <w:tc>
          <w:tcPr>
            <w:tcW w:w="1125" w:type="dxa"/>
            <w:tcBorders>
              <w:top w:val="single" w:color="000000" w:sz="4" w:space="0"/>
              <w:left w:val="single" w:color="auto" w:sz="4" w:space="0"/>
              <w:bottom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36.6</w:t>
            </w:r>
          </w:p>
        </w:tc>
      </w:tr>
      <w:tr>
        <w:tblPrEx>
          <w:tblBorders>
            <w:top w:val="single" w:color="auto" w:sz="4" w:space="0"/>
            <w:left w:val="none" w:color="auto" w:sz="0" w:space="0"/>
            <w:bottom w:val="single" w:color="auto" w:sz="4" w:space="0"/>
            <w:right w:val="none" w:color="auto" w:sz="0" w:space="0"/>
            <w:insideH w:val="none" w:color="auto" w:sz="4" w:space="0"/>
            <w:insideV w:val="none" w:color="auto" w:sz="4" w:space="0"/>
          </w:tblBorders>
          <w:tblCellMar>
            <w:top w:w="15" w:type="dxa"/>
            <w:left w:w="15" w:type="dxa"/>
            <w:bottom w:w="15" w:type="dxa"/>
            <w:right w:w="15" w:type="dxa"/>
          </w:tblCellMar>
        </w:tblPrEx>
        <w:trPr>
          <w:trHeight w:val="90" w:hRule="atLeast"/>
        </w:trPr>
        <w:tc>
          <w:tcPr>
            <w:tcW w:w="2910" w:type="dxa"/>
            <w:tcBorders>
              <w:top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sz w:val="21"/>
                <w:szCs w:val="21"/>
              </w:rPr>
              <w:t>平均静压（</w:t>
            </w:r>
            <w:r>
              <w:rPr>
                <w:rFonts w:hint="eastAsia" w:asciiTheme="minorEastAsia" w:hAnsiTheme="minorEastAsia" w:eastAsiaTheme="minorEastAsia" w:cstheme="minorEastAsia"/>
                <w:color w:val="000000"/>
                <w:kern w:val="0"/>
                <w:sz w:val="21"/>
                <w:szCs w:val="21"/>
              </w:rPr>
              <w:t>KPa</w:t>
            </w:r>
            <w:r>
              <w:rPr>
                <w:rFonts w:hint="eastAsia" w:asciiTheme="minorEastAsia" w:hAnsiTheme="minorEastAsia" w:eastAsiaTheme="minorEastAsia" w:cstheme="minorEastAsia"/>
                <w:sz w:val="21"/>
                <w:szCs w:val="21"/>
              </w:rPr>
              <w:t>）</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-00.00</w:t>
            </w:r>
          </w:p>
        </w:tc>
        <w:tc>
          <w:tcPr>
            <w:tcW w:w="1245" w:type="dxa"/>
            <w:tcBorders>
              <w:top w:val="single" w:color="000000" w:sz="4" w:space="0"/>
              <w:left w:val="single" w:color="000000" w:sz="4" w:space="0"/>
              <w:bottom w:val="single" w:color="000000" w:sz="4" w:space="0"/>
              <w:right w:val="single" w:color="auto"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-00.02</w:t>
            </w:r>
          </w:p>
        </w:tc>
        <w:tc>
          <w:tcPr>
            <w:tcW w:w="1245" w:type="dxa"/>
            <w:tcBorders>
              <w:top w:val="single" w:color="000000" w:sz="4" w:space="0"/>
              <w:left w:val="single" w:color="auto" w:sz="4" w:space="0"/>
              <w:bottom w:val="single" w:color="000000" w:sz="4" w:space="0"/>
              <w:right w:val="single" w:color="auto"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-00.00</w:t>
            </w:r>
          </w:p>
        </w:tc>
        <w:tc>
          <w:tcPr>
            <w:tcW w:w="1230" w:type="dxa"/>
            <w:tcBorders>
              <w:top w:val="single" w:color="000000" w:sz="4" w:space="0"/>
              <w:left w:val="single" w:color="auto" w:sz="4" w:space="0"/>
              <w:bottom w:val="single" w:color="000000" w:sz="4" w:space="0"/>
              <w:right w:val="single" w:color="auto"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-00.02</w:t>
            </w:r>
          </w:p>
        </w:tc>
        <w:tc>
          <w:tcPr>
            <w:tcW w:w="1125" w:type="dxa"/>
            <w:tcBorders>
              <w:top w:val="single" w:color="000000" w:sz="4" w:space="0"/>
              <w:left w:val="single" w:color="auto" w:sz="4" w:space="0"/>
              <w:bottom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-00.03</w:t>
            </w:r>
          </w:p>
        </w:tc>
      </w:tr>
      <w:tr>
        <w:tblPrEx>
          <w:tblBorders>
            <w:top w:val="single" w:color="auto" w:sz="4" w:space="0"/>
            <w:left w:val="none" w:color="auto" w:sz="0" w:space="0"/>
            <w:bottom w:val="single" w:color="auto" w:sz="4" w:space="0"/>
            <w:right w:val="none" w:color="auto" w:sz="0" w:space="0"/>
            <w:insideH w:val="none" w:color="auto" w:sz="4" w:space="0"/>
            <w:insideV w:val="none" w:color="auto" w:sz="4" w:space="0"/>
          </w:tblBorders>
          <w:tblCellMar>
            <w:top w:w="15" w:type="dxa"/>
            <w:left w:w="15" w:type="dxa"/>
            <w:bottom w:w="15" w:type="dxa"/>
            <w:right w:w="15" w:type="dxa"/>
          </w:tblCellMar>
        </w:tblPrEx>
        <w:trPr>
          <w:trHeight w:val="90" w:hRule="atLeast"/>
        </w:trPr>
        <w:tc>
          <w:tcPr>
            <w:tcW w:w="2910" w:type="dxa"/>
            <w:tcBorders>
              <w:top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sz w:val="21"/>
                <w:szCs w:val="21"/>
              </w:rPr>
              <w:t>平均动压（</w:t>
            </w:r>
            <w:r>
              <w:rPr>
                <w:rFonts w:hint="eastAsia" w:asciiTheme="minorEastAsia" w:hAnsiTheme="minorEastAsia" w:eastAsiaTheme="minorEastAsia" w:cstheme="minorEastAsia"/>
                <w:color w:val="000000"/>
                <w:kern w:val="0"/>
                <w:sz w:val="21"/>
                <w:szCs w:val="21"/>
              </w:rPr>
              <w:t>KPa</w:t>
            </w:r>
            <w:r>
              <w:rPr>
                <w:rFonts w:hint="eastAsia" w:asciiTheme="minorEastAsia" w:hAnsiTheme="minorEastAsia" w:eastAsiaTheme="minorEastAsia" w:cstheme="minorEastAsia"/>
                <w:sz w:val="21"/>
                <w:szCs w:val="21"/>
              </w:rPr>
              <w:t>）</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17</w:t>
            </w:r>
          </w:p>
        </w:tc>
        <w:tc>
          <w:tcPr>
            <w:tcW w:w="1245" w:type="dxa"/>
            <w:tcBorders>
              <w:top w:val="single" w:color="000000" w:sz="4" w:space="0"/>
              <w:left w:val="single" w:color="000000" w:sz="4" w:space="0"/>
              <w:bottom w:val="single" w:color="000000" w:sz="4" w:space="0"/>
              <w:right w:val="single" w:color="auto"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24</w:t>
            </w:r>
          </w:p>
        </w:tc>
        <w:tc>
          <w:tcPr>
            <w:tcW w:w="1245" w:type="dxa"/>
            <w:tcBorders>
              <w:top w:val="single" w:color="000000" w:sz="4" w:space="0"/>
              <w:left w:val="single" w:color="auto" w:sz="4" w:space="0"/>
              <w:bottom w:val="single" w:color="000000" w:sz="4" w:space="0"/>
              <w:right w:val="single" w:color="auto"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17</w:t>
            </w:r>
          </w:p>
        </w:tc>
        <w:tc>
          <w:tcPr>
            <w:tcW w:w="1230" w:type="dxa"/>
            <w:tcBorders>
              <w:top w:val="single" w:color="000000" w:sz="4" w:space="0"/>
              <w:left w:val="single" w:color="auto" w:sz="4" w:space="0"/>
              <w:bottom w:val="single" w:color="000000" w:sz="4" w:space="0"/>
              <w:right w:val="single" w:color="auto"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24</w:t>
            </w:r>
          </w:p>
        </w:tc>
        <w:tc>
          <w:tcPr>
            <w:tcW w:w="1125" w:type="dxa"/>
            <w:tcBorders>
              <w:top w:val="single" w:color="000000" w:sz="4" w:space="0"/>
              <w:left w:val="single" w:color="auto" w:sz="4" w:space="0"/>
              <w:bottom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22</w:t>
            </w:r>
          </w:p>
        </w:tc>
      </w:tr>
      <w:tr>
        <w:tblPrEx>
          <w:tblBorders>
            <w:top w:val="single" w:color="auto" w:sz="4" w:space="0"/>
            <w:left w:val="none" w:color="auto" w:sz="0" w:space="0"/>
            <w:bottom w:val="single" w:color="auto" w:sz="4" w:space="0"/>
            <w:right w:val="none" w:color="auto" w:sz="0" w:space="0"/>
            <w:insideH w:val="none" w:color="auto" w:sz="4" w:space="0"/>
            <w:insideV w:val="none" w:color="auto" w:sz="4" w:space="0"/>
          </w:tblBorders>
          <w:tblCellMar>
            <w:top w:w="15" w:type="dxa"/>
            <w:left w:w="15" w:type="dxa"/>
            <w:bottom w:w="15" w:type="dxa"/>
            <w:right w:w="15" w:type="dxa"/>
          </w:tblCellMar>
        </w:tblPrEx>
        <w:trPr>
          <w:trHeight w:val="90" w:hRule="atLeast"/>
        </w:trPr>
        <w:tc>
          <w:tcPr>
            <w:tcW w:w="2910" w:type="dxa"/>
            <w:tcBorders>
              <w:top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采样体积（L）</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306.5</w:t>
            </w:r>
          </w:p>
        </w:tc>
        <w:tc>
          <w:tcPr>
            <w:tcW w:w="1245" w:type="dxa"/>
            <w:tcBorders>
              <w:top w:val="single" w:color="000000" w:sz="4" w:space="0"/>
              <w:left w:val="single" w:color="000000" w:sz="4" w:space="0"/>
              <w:bottom w:val="single" w:color="000000" w:sz="4" w:space="0"/>
              <w:right w:val="single" w:color="auto"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362.5</w:t>
            </w:r>
          </w:p>
        </w:tc>
        <w:tc>
          <w:tcPr>
            <w:tcW w:w="1245" w:type="dxa"/>
            <w:tcBorders>
              <w:top w:val="single" w:color="000000" w:sz="4" w:space="0"/>
              <w:left w:val="single" w:color="auto" w:sz="4" w:space="0"/>
              <w:bottom w:val="single" w:color="000000" w:sz="4" w:space="0"/>
              <w:right w:val="single" w:color="auto"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306.5</w:t>
            </w:r>
          </w:p>
        </w:tc>
        <w:tc>
          <w:tcPr>
            <w:tcW w:w="1230" w:type="dxa"/>
            <w:tcBorders>
              <w:top w:val="single" w:color="000000" w:sz="4" w:space="0"/>
              <w:left w:val="single" w:color="auto" w:sz="4" w:space="0"/>
              <w:bottom w:val="single" w:color="000000" w:sz="4" w:space="0"/>
              <w:right w:val="single" w:color="auto"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362.5</w:t>
            </w:r>
          </w:p>
        </w:tc>
        <w:tc>
          <w:tcPr>
            <w:tcW w:w="1125" w:type="dxa"/>
            <w:tcBorders>
              <w:top w:val="single" w:color="000000" w:sz="4" w:space="0"/>
              <w:left w:val="single" w:color="auto" w:sz="4" w:space="0"/>
              <w:bottom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350.3</w:t>
            </w:r>
          </w:p>
        </w:tc>
      </w:tr>
      <w:tr>
        <w:tblPrEx>
          <w:tblBorders>
            <w:top w:val="single" w:color="auto" w:sz="4" w:space="0"/>
            <w:left w:val="none" w:color="auto" w:sz="0" w:space="0"/>
            <w:bottom w:val="single" w:color="auto" w:sz="4" w:space="0"/>
            <w:right w:val="none" w:color="auto" w:sz="0" w:space="0"/>
            <w:insideH w:val="none" w:color="auto" w:sz="4" w:space="0"/>
            <w:insideV w:val="none" w:color="auto" w:sz="4" w:space="0"/>
          </w:tblBorders>
          <w:tblCellMar>
            <w:top w:w="15" w:type="dxa"/>
            <w:left w:w="15" w:type="dxa"/>
            <w:bottom w:w="15" w:type="dxa"/>
            <w:right w:w="15" w:type="dxa"/>
          </w:tblCellMar>
        </w:tblPrEx>
        <w:trPr>
          <w:trHeight w:val="90" w:hRule="atLeast"/>
        </w:trPr>
        <w:tc>
          <w:tcPr>
            <w:tcW w:w="2910" w:type="dxa"/>
            <w:tcBorders>
              <w:top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kern w:val="0"/>
                <w:sz w:val="21"/>
                <w:szCs w:val="21"/>
              </w:rPr>
              <w:t>标况</w:t>
            </w:r>
            <w:r>
              <w:rPr>
                <w:rFonts w:hint="eastAsia" w:asciiTheme="minorEastAsia" w:hAnsiTheme="minorEastAsia" w:eastAsiaTheme="minorEastAsia" w:cstheme="minorEastAsia"/>
                <w:sz w:val="21"/>
                <w:szCs w:val="21"/>
              </w:rPr>
              <w:t>体积（L）</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245.2</w:t>
            </w:r>
          </w:p>
        </w:tc>
        <w:tc>
          <w:tcPr>
            <w:tcW w:w="1245" w:type="dxa"/>
            <w:tcBorders>
              <w:top w:val="single" w:color="000000" w:sz="4" w:space="0"/>
              <w:left w:val="single" w:color="000000" w:sz="4" w:space="0"/>
              <w:bottom w:val="single" w:color="000000" w:sz="4" w:space="0"/>
              <w:right w:val="single" w:color="auto"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284.0</w:t>
            </w:r>
          </w:p>
        </w:tc>
        <w:tc>
          <w:tcPr>
            <w:tcW w:w="1245" w:type="dxa"/>
            <w:tcBorders>
              <w:top w:val="single" w:color="000000" w:sz="4" w:space="0"/>
              <w:left w:val="single" w:color="auto" w:sz="4" w:space="0"/>
              <w:bottom w:val="single" w:color="000000" w:sz="4" w:space="0"/>
              <w:right w:val="single" w:color="auto"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245.2</w:t>
            </w:r>
          </w:p>
        </w:tc>
        <w:tc>
          <w:tcPr>
            <w:tcW w:w="1230" w:type="dxa"/>
            <w:tcBorders>
              <w:top w:val="single" w:color="000000" w:sz="4" w:space="0"/>
              <w:left w:val="single" w:color="auto" w:sz="4" w:space="0"/>
              <w:bottom w:val="single" w:color="000000" w:sz="4" w:space="0"/>
              <w:right w:val="single" w:color="auto"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284.0</w:t>
            </w:r>
          </w:p>
        </w:tc>
        <w:tc>
          <w:tcPr>
            <w:tcW w:w="1125" w:type="dxa"/>
            <w:tcBorders>
              <w:top w:val="single" w:color="000000" w:sz="4" w:space="0"/>
              <w:left w:val="single" w:color="auto" w:sz="4" w:space="0"/>
              <w:bottom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276.3</w:t>
            </w:r>
          </w:p>
        </w:tc>
      </w:tr>
      <w:tr>
        <w:tblPrEx>
          <w:tblBorders>
            <w:top w:val="single" w:color="auto" w:sz="4" w:space="0"/>
            <w:left w:val="none" w:color="auto" w:sz="0" w:space="0"/>
            <w:bottom w:val="single" w:color="auto" w:sz="4" w:space="0"/>
            <w:right w:val="none" w:color="auto" w:sz="0" w:space="0"/>
            <w:insideH w:val="none" w:color="auto" w:sz="4" w:space="0"/>
            <w:insideV w:val="none" w:color="auto" w:sz="4" w:space="0"/>
          </w:tblBorders>
          <w:tblCellMar>
            <w:top w:w="15" w:type="dxa"/>
            <w:left w:w="15" w:type="dxa"/>
            <w:bottom w:w="15" w:type="dxa"/>
            <w:right w:w="15" w:type="dxa"/>
          </w:tblCellMar>
        </w:tblPrEx>
        <w:trPr>
          <w:trHeight w:val="90" w:hRule="atLeast"/>
        </w:trPr>
        <w:tc>
          <w:tcPr>
            <w:tcW w:w="2910" w:type="dxa"/>
            <w:tcBorders>
              <w:top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排气罩灶面投影面积（</w:t>
            </w:r>
            <w:r>
              <w:rPr>
                <w:rFonts w:hint="eastAsia" w:asciiTheme="minorEastAsia" w:hAnsiTheme="minorEastAsia" w:eastAsiaTheme="minorEastAsia" w:cstheme="minorEastAsia"/>
                <w:sz w:val="21"/>
                <w:szCs w:val="21"/>
              </w:rPr>
              <w:t>m</w:t>
            </w:r>
            <w:r>
              <w:rPr>
                <w:rFonts w:hint="eastAsia" w:asciiTheme="minorEastAsia" w:hAnsiTheme="minorEastAsia" w:eastAsiaTheme="minorEastAsia" w:cstheme="minorEastAsia"/>
                <w:sz w:val="21"/>
                <w:szCs w:val="21"/>
                <w:vertAlign w:val="superscript"/>
              </w:rPr>
              <w:t>3</w:t>
            </w:r>
            <w:r>
              <w:rPr>
                <w:rFonts w:hint="eastAsia" w:asciiTheme="minorEastAsia" w:hAnsiTheme="minorEastAsia" w:eastAsiaTheme="minorEastAsia" w:cstheme="minorEastAsia"/>
                <w:sz w:val="21"/>
                <w:szCs w:val="21"/>
                <w:lang w:eastAsia="zh-CN"/>
              </w:rPr>
              <w:t>）</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2.5</w:t>
            </w:r>
          </w:p>
        </w:tc>
        <w:tc>
          <w:tcPr>
            <w:tcW w:w="1245" w:type="dxa"/>
            <w:tcBorders>
              <w:top w:val="single" w:color="000000" w:sz="4" w:space="0"/>
              <w:left w:val="single" w:color="000000" w:sz="4" w:space="0"/>
              <w:bottom w:val="single" w:color="000000" w:sz="4" w:space="0"/>
              <w:right w:val="single" w:color="auto"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2.5</w:t>
            </w:r>
          </w:p>
        </w:tc>
        <w:tc>
          <w:tcPr>
            <w:tcW w:w="1245" w:type="dxa"/>
            <w:tcBorders>
              <w:top w:val="single" w:color="000000" w:sz="4" w:space="0"/>
              <w:left w:val="single" w:color="auto" w:sz="4" w:space="0"/>
              <w:bottom w:val="single" w:color="000000" w:sz="4" w:space="0"/>
              <w:right w:val="single" w:color="auto"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2.5</w:t>
            </w:r>
          </w:p>
        </w:tc>
        <w:tc>
          <w:tcPr>
            <w:tcW w:w="1230" w:type="dxa"/>
            <w:tcBorders>
              <w:top w:val="single" w:color="000000" w:sz="4" w:space="0"/>
              <w:left w:val="single" w:color="auto" w:sz="4" w:space="0"/>
              <w:bottom w:val="single" w:color="000000" w:sz="4" w:space="0"/>
              <w:right w:val="single" w:color="auto"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2.5</w:t>
            </w:r>
          </w:p>
        </w:tc>
        <w:tc>
          <w:tcPr>
            <w:tcW w:w="1125" w:type="dxa"/>
            <w:tcBorders>
              <w:top w:val="single" w:color="000000" w:sz="4" w:space="0"/>
              <w:left w:val="single" w:color="auto" w:sz="4" w:space="0"/>
              <w:bottom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2.5</w:t>
            </w:r>
          </w:p>
        </w:tc>
      </w:tr>
      <w:tr>
        <w:tblPrEx>
          <w:tblBorders>
            <w:top w:val="single" w:color="auto" w:sz="4" w:space="0"/>
            <w:left w:val="none" w:color="auto" w:sz="0" w:space="0"/>
            <w:bottom w:val="single" w:color="auto" w:sz="4" w:space="0"/>
            <w:right w:val="none" w:color="auto" w:sz="0" w:space="0"/>
            <w:insideH w:val="none" w:color="auto" w:sz="4" w:space="0"/>
            <w:insideV w:val="none" w:color="auto" w:sz="4" w:space="0"/>
          </w:tblBorders>
          <w:tblCellMar>
            <w:top w:w="15" w:type="dxa"/>
            <w:left w:w="15" w:type="dxa"/>
            <w:bottom w:w="15" w:type="dxa"/>
            <w:right w:w="15" w:type="dxa"/>
          </w:tblCellMar>
        </w:tblPrEx>
        <w:trPr>
          <w:trHeight w:val="90" w:hRule="atLeast"/>
        </w:trPr>
        <w:tc>
          <w:tcPr>
            <w:tcW w:w="2910" w:type="dxa"/>
            <w:tcBorders>
              <w:top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基准排气罩灶面投影面积（</w:t>
            </w:r>
            <w:r>
              <w:rPr>
                <w:rFonts w:hint="eastAsia" w:asciiTheme="minorEastAsia" w:hAnsiTheme="minorEastAsia" w:eastAsiaTheme="minorEastAsia" w:cstheme="minorEastAsia"/>
                <w:sz w:val="21"/>
                <w:szCs w:val="21"/>
              </w:rPr>
              <w:t>m</w:t>
            </w:r>
            <w:r>
              <w:rPr>
                <w:rFonts w:hint="eastAsia" w:asciiTheme="minorEastAsia" w:hAnsiTheme="minorEastAsia" w:eastAsiaTheme="minorEastAsia" w:cstheme="minorEastAsia"/>
                <w:sz w:val="21"/>
                <w:szCs w:val="21"/>
                <w:vertAlign w:val="superscript"/>
              </w:rPr>
              <w:t>3</w:t>
            </w:r>
            <w:r>
              <w:rPr>
                <w:rFonts w:hint="eastAsia" w:asciiTheme="minorEastAsia" w:hAnsiTheme="minorEastAsia" w:eastAsiaTheme="minorEastAsia" w:cstheme="minorEastAsia"/>
                <w:sz w:val="21"/>
                <w:szCs w:val="21"/>
                <w:lang w:eastAsia="zh-CN"/>
              </w:rPr>
              <w:t>）</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1.1</w:t>
            </w:r>
          </w:p>
        </w:tc>
        <w:tc>
          <w:tcPr>
            <w:tcW w:w="1245" w:type="dxa"/>
            <w:tcBorders>
              <w:top w:val="single" w:color="000000" w:sz="4" w:space="0"/>
              <w:left w:val="single" w:color="000000" w:sz="4" w:space="0"/>
              <w:bottom w:val="single" w:color="000000" w:sz="4" w:space="0"/>
              <w:right w:val="single" w:color="auto"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1.1</w:t>
            </w:r>
          </w:p>
        </w:tc>
        <w:tc>
          <w:tcPr>
            <w:tcW w:w="1245" w:type="dxa"/>
            <w:tcBorders>
              <w:top w:val="single" w:color="000000" w:sz="4" w:space="0"/>
              <w:left w:val="single" w:color="auto" w:sz="4" w:space="0"/>
              <w:bottom w:val="single" w:color="000000" w:sz="4" w:space="0"/>
              <w:right w:val="single" w:color="auto"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1.1</w:t>
            </w:r>
          </w:p>
        </w:tc>
        <w:tc>
          <w:tcPr>
            <w:tcW w:w="1230" w:type="dxa"/>
            <w:tcBorders>
              <w:top w:val="single" w:color="000000" w:sz="4" w:space="0"/>
              <w:left w:val="single" w:color="auto" w:sz="4" w:space="0"/>
              <w:bottom w:val="single" w:color="000000" w:sz="4" w:space="0"/>
              <w:right w:val="single" w:color="auto"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1.1</w:t>
            </w:r>
          </w:p>
        </w:tc>
        <w:tc>
          <w:tcPr>
            <w:tcW w:w="1125" w:type="dxa"/>
            <w:tcBorders>
              <w:top w:val="single" w:color="000000" w:sz="4" w:space="0"/>
              <w:left w:val="single" w:color="auto" w:sz="4" w:space="0"/>
              <w:bottom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1.1</w:t>
            </w:r>
          </w:p>
        </w:tc>
      </w:tr>
      <w:tr>
        <w:tblPrEx>
          <w:tblBorders>
            <w:top w:val="single" w:color="auto" w:sz="4" w:space="0"/>
            <w:left w:val="none" w:color="auto" w:sz="0" w:space="0"/>
            <w:bottom w:val="single" w:color="auto" w:sz="4" w:space="0"/>
            <w:right w:val="none" w:color="auto" w:sz="0" w:space="0"/>
            <w:insideH w:val="none" w:color="auto" w:sz="4" w:space="0"/>
            <w:insideV w:val="none" w:color="auto" w:sz="4" w:space="0"/>
          </w:tblBorders>
          <w:tblCellMar>
            <w:top w:w="15" w:type="dxa"/>
            <w:left w:w="15" w:type="dxa"/>
            <w:bottom w:w="15" w:type="dxa"/>
            <w:right w:w="15" w:type="dxa"/>
          </w:tblCellMar>
        </w:tblPrEx>
        <w:trPr>
          <w:trHeight w:val="90" w:hRule="atLeast"/>
        </w:trPr>
        <w:tc>
          <w:tcPr>
            <w:tcW w:w="2910" w:type="dxa"/>
            <w:tcBorders>
              <w:top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折算灶头数（个）</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2.3</w:t>
            </w:r>
          </w:p>
        </w:tc>
        <w:tc>
          <w:tcPr>
            <w:tcW w:w="1245" w:type="dxa"/>
            <w:tcBorders>
              <w:top w:val="single" w:color="000000" w:sz="4" w:space="0"/>
              <w:left w:val="single" w:color="000000" w:sz="4" w:space="0"/>
              <w:bottom w:val="single" w:color="000000" w:sz="4" w:space="0"/>
              <w:right w:val="single" w:color="auto"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2.3</w:t>
            </w:r>
          </w:p>
        </w:tc>
        <w:tc>
          <w:tcPr>
            <w:tcW w:w="1245" w:type="dxa"/>
            <w:tcBorders>
              <w:top w:val="single" w:color="000000" w:sz="4" w:space="0"/>
              <w:left w:val="single" w:color="auto" w:sz="4" w:space="0"/>
              <w:bottom w:val="single" w:color="000000" w:sz="4" w:space="0"/>
              <w:right w:val="single" w:color="auto"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2.3</w:t>
            </w:r>
          </w:p>
        </w:tc>
        <w:tc>
          <w:tcPr>
            <w:tcW w:w="1230" w:type="dxa"/>
            <w:tcBorders>
              <w:top w:val="single" w:color="000000" w:sz="4" w:space="0"/>
              <w:left w:val="single" w:color="auto" w:sz="4" w:space="0"/>
              <w:bottom w:val="single" w:color="000000" w:sz="4" w:space="0"/>
              <w:right w:val="single" w:color="auto"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2.3</w:t>
            </w:r>
          </w:p>
        </w:tc>
        <w:tc>
          <w:tcPr>
            <w:tcW w:w="1125" w:type="dxa"/>
            <w:tcBorders>
              <w:top w:val="single" w:color="000000" w:sz="4" w:space="0"/>
              <w:left w:val="single" w:color="auto" w:sz="4" w:space="0"/>
              <w:bottom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2.3</w:t>
            </w:r>
          </w:p>
        </w:tc>
      </w:tr>
      <w:tr>
        <w:tblPrEx>
          <w:tblBorders>
            <w:top w:val="single" w:color="auto" w:sz="4" w:space="0"/>
            <w:left w:val="none" w:color="auto" w:sz="0" w:space="0"/>
            <w:bottom w:val="single" w:color="auto" w:sz="4" w:space="0"/>
            <w:right w:val="none" w:color="auto" w:sz="0" w:space="0"/>
            <w:insideH w:val="none" w:color="auto" w:sz="4" w:space="0"/>
            <w:insideV w:val="none" w:color="auto" w:sz="4" w:space="0"/>
          </w:tblBorders>
          <w:tblCellMar>
            <w:top w:w="15" w:type="dxa"/>
            <w:left w:w="15" w:type="dxa"/>
            <w:bottom w:w="15" w:type="dxa"/>
            <w:right w:w="15" w:type="dxa"/>
          </w:tblCellMar>
        </w:tblPrEx>
        <w:trPr>
          <w:trHeight w:val="90" w:hRule="atLeast"/>
        </w:trPr>
        <w:tc>
          <w:tcPr>
            <w:tcW w:w="2910" w:type="dxa"/>
            <w:tcBorders>
              <w:top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sz w:val="21"/>
                <w:szCs w:val="21"/>
                <w:lang w:eastAsia="zh-CN"/>
              </w:rPr>
              <w:t>标干流量</w:t>
            </w:r>
            <w:r>
              <w:rPr>
                <w:rFonts w:hint="eastAsia" w:asciiTheme="minorEastAsia" w:hAnsiTheme="minorEastAsia" w:eastAsiaTheme="minorEastAsia" w:cstheme="minorEastAsia"/>
                <w:sz w:val="21"/>
                <w:szCs w:val="21"/>
              </w:rPr>
              <w:t>(m³/h)</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409</w:t>
            </w:r>
          </w:p>
        </w:tc>
        <w:tc>
          <w:tcPr>
            <w:tcW w:w="1245" w:type="dxa"/>
            <w:tcBorders>
              <w:top w:val="single" w:color="000000" w:sz="4" w:space="0"/>
              <w:left w:val="single" w:color="000000" w:sz="4" w:space="0"/>
              <w:bottom w:val="single" w:color="000000" w:sz="4" w:space="0"/>
              <w:right w:val="single" w:color="auto"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475</w:t>
            </w:r>
          </w:p>
        </w:tc>
        <w:tc>
          <w:tcPr>
            <w:tcW w:w="1245" w:type="dxa"/>
            <w:tcBorders>
              <w:top w:val="single" w:color="000000" w:sz="4" w:space="0"/>
              <w:left w:val="single" w:color="auto" w:sz="4" w:space="0"/>
              <w:bottom w:val="single" w:color="000000" w:sz="4" w:space="0"/>
              <w:right w:val="single" w:color="auto"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409</w:t>
            </w:r>
          </w:p>
        </w:tc>
        <w:tc>
          <w:tcPr>
            <w:tcW w:w="1230" w:type="dxa"/>
            <w:tcBorders>
              <w:top w:val="single" w:color="000000" w:sz="4" w:space="0"/>
              <w:left w:val="single" w:color="auto" w:sz="4" w:space="0"/>
              <w:bottom w:val="single" w:color="000000" w:sz="4" w:space="0"/>
              <w:right w:val="single" w:color="auto"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475</w:t>
            </w:r>
          </w:p>
        </w:tc>
        <w:tc>
          <w:tcPr>
            <w:tcW w:w="1125" w:type="dxa"/>
            <w:tcBorders>
              <w:top w:val="single" w:color="000000" w:sz="4" w:space="0"/>
              <w:left w:val="single" w:color="auto" w:sz="4" w:space="0"/>
              <w:bottom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463</w:t>
            </w:r>
          </w:p>
        </w:tc>
      </w:tr>
      <w:tr>
        <w:tblPrEx>
          <w:tblBorders>
            <w:top w:val="single" w:color="auto" w:sz="4" w:space="0"/>
            <w:left w:val="none" w:color="auto" w:sz="0" w:space="0"/>
            <w:bottom w:val="single" w:color="auto" w:sz="4" w:space="0"/>
            <w:right w:val="none" w:color="auto" w:sz="0" w:space="0"/>
            <w:insideH w:val="none" w:color="auto" w:sz="4" w:space="0"/>
            <w:insideV w:val="none" w:color="auto" w:sz="4" w:space="0"/>
          </w:tblBorders>
          <w:tblCellMar>
            <w:top w:w="15" w:type="dxa"/>
            <w:left w:w="15" w:type="dxa"/>
            <w:bottom w:w="15" w:type="dxa"/>
            <w:right w:w="15" w:type="dxa"/>
          </w:tblCellMar>
        </w:tblPrEx>
        <w:trPr>
          <w:trHeight w:val="90" w:hRule="atLeast"/>
        </w:trPr>
        <w:tc>
          <w:tcPr>
            <w:tcW w:w="2910" w:type="dxa"/>
            <w:tcBorders>
              <w:top w:val="single" w:color="000000" w:sz="4" w:space="0"/>
              <w:bottom w:val="single" w:color="000000" w:sz="4" w:space="0"/>
              <w:right w:val="single" w:color="000000" w:sz="4" w:space="0"/>
            </w:tcBorders>
            <w:noWrap w:val="0"/>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实测浓度（mg/m</w:t>
            </w:r>
            <w:r>
              <w:rPr>
                <w:rFonts w:hint="eastAsia" w:asciiTheme="minorEastAsia" w:hAnsiTheme="minorEastAsia" w:eastAsiaTheme="minorEastAsia" w:cstheme="minorEastAsia"/>
                <w:sz w:val="21"/>
                <w:szCs w:val="21"/>
                <w:vertAlign w:val="superscript"/>
              </w:rPr>
              <w:t>3</w:t>
            </w:r>
            <w:r>
              <w:rPr>
                <w:rFonts w:hint="eastAsia" w:asciiTheme="minorEastAsia" w:hAnsiTheme="minorEastAsia" w:eastAsiaTheme="minorEastAsia" w:cstheme="minorEastAsia"/>
                <w:sz w:val="21"/>
                <w:szCs w:val="21"/>
              </w:rPr>
              <w:t>）</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0.163</w:t>
            </w:r>
          </w:p>
        </w:tc>
        <w:tc>
          <w:tcPr>
            <w:tcW w:w="1245" w:type="dxa"/>
            <w:tcBorders>
              <w:top w:val="single" w:color="000000" w:sz="4" w:space="0"/>
              <w:left w:val="single" w:color="000000" w:sz="4" w:space="0"/>
              <w:bottom w:val="single" w:color="000000" w:sz="4" w:space="0"/>
              <w:right w:val="single" w:color="auto"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0.366</w:t>
            </w:r>
          </w:p>
        </w:tc>
        <w:tc>
          <w:tcPr>
            <w:tcW w:w="1245" w:type="dxa"/>
            <w:tcBorders>
              <w:top w:val="single" w:color="000000" w:sz="4" w:space="0"/>
              <w:left w:val="single" w:color="auto" w:sz="4" w:space="0"/>
              <w:bottom w:val="single" w:color="000000" w:sz="4" w:space="0"/>
              <w:right w:val="single" w:color="auto"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2.247</w:t>
            </w:r>
          </w:p>
        </w:tc>
        <w:tc>
          <w:tcPr>
            <w:tcW w:w="1230" w:type="dxa"/>
            <w:tcBorders>
              <w:top w:val="single" w:color="000000" w:sz="4" w:space="0"/>
              <w:left w:val="single" w:color="auto" w:sz="4" w:space="0"/>
              <w:bottom w:val="single" w:color="000000" w:sz="4" w:space="0"/>
              <w:right w:val="single" w:color="auto"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0.365</w:t>
            </w:r>
          </w:p>
        </w:tc>
        <w:tc>
          <w:tcPr>
            <w:tcW w:w="1125" w:type="dxa"/>
            <w:tcBorders>
              <w:top w:val="single" w:color="000000" w:sz="4" w:space="0"/>
              <w:left w:val="single" w:color="auto" w:sz="4" w:space="0"/>
              <w:bottom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0.100</w:t>
            </w:r>
          </w:p>
        </w:tc>
      </w:tr>
      <w:tr>
        <w:tblPrEx>
          <w:tblBorders>
            <w:top w:val="single" w:color="auto" w:sz="4" w:space="0"/>
            <w:left w:val="none" w:color="auto" w:sz="0" w:space="0"/>
            <w:bottom w:val="single" w:color="auto" w:sz="4" w:space="0"/>
            <w:right w:val="none" w:color="auto" w:sz="0" w:space="0"/>
            <w:insideH w:val="none" w:color="auto" w:sz="4" w:space="0"/>
            <w:insideV w:val="none" w:color="auto" w:sz="4" w:space="0"/>
          </w:tblBorders>
          <w:tblCellMar>
            <w:top w:w="15" w:type="dxa"/>
            <w:left w:w="15" w:type="dxa"/>
            <w:bottom w:w="15" w:type="dxa"/>
            <w:right w:w="15" w:type="dxa"/>
          </w:tblCellMar>
        </w:tblPrEx>
        <w:trPr>
          <w:trHeight w:val="90" w:hRule="atLeast"/>
        </w:trPr>
        <w:tc>
          <w:tcPr>
            <w:tcW w:w="2910" w:type="dxa"/>
            <w:tcBorders>
              <w:top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基准浓度（mg/m</w:t>
            </w:r>
            <w:r>
              <w:rPr>
                <w:rFonts w:hint="eastAsia" w:asciiTheme="minorEastAsia" w:hAnsiTheme="minorEastAsia" w:eastAsiaTheme="minorEastAsia" w:cstheme="minorEastAsia"/>
                <w:sz w:val="21"/>
                <w:szCs w:val="21"/>
                <w:vertAlign w:val="superscript"/>
              </w:rPr>
              <w:t>3</w:t>
            </w:r>
            <w:r>
              <w:rPr>
                <w:rFonts w:hint="eastAsia" w:asciiTheme="minorEastAsia" w:hAnsiTheme="minorEastAsia" w:eastAsiaTheme="minorEastAsia" w:cstheme="minorEastAsia"/>
                <w:sz w:val="21"/>
                <w:szCs w:val="21"/>
              </w:rPr>
              <w:t>）</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0.014</w:t>
            </w:r>
          </w:p>
        </w:tc>
        <w:tc>
          <w:tcPr>
            <w:tcW w:w="1245" w:type="dxa"/>
            <w:tcBorders>
              <w:top w:val="single" w:color="000000" w:sz="4" w:space="0"/>
              <w:left w:val="single" w:color="000000" w:sz="4" w:space="0"/>
              <w:bottom w:val="single" w:color="000000" w:sz="4" w:space="0"/>
              <w:right w:val="single" w:color="auto"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0.038</w:t>
            </w:r>
          </w:p>
        </w:tc>
        <w:tc>
          <w:tcPr>
            <w:tcW w:w="1245" w:type="dxa"/>
            <w:tcBorders>
              <w:top w:val="single" w:color="000000" w:sz="4" w:space="0"/>
              <w:left w:val="single" w:color="auto" w:sz="4" w:space="0"/>
              <w:bottom w:val="single" w:color="000000" w:sz="4" w:space="0"/>
              <w:right w:val="single" w:color="auto"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0.200</w:t>
            </w:r>
          </w:p>
        </w:tc>
        <w:tc>
          <w:tcPr>
            <w:tcW w:w="1230" w:type="dxa"/>
            <w:tcBorders>
              <w:top w:val="single" w:color="000000" w:sz="4" w:space="0"/>
              <w:left w:val="single" w:color="auto" w:sz="4" w:space="0"/>
              <w:bottom w:val="single" w:color="000000" w:sz="4" w:space="0"/>
              <w:right w:val="single" w:color="auto"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0.038</w:t>
            </w:r>
          </w:p>
        </w:tc>
        <w:tc>
          <w:tcPr>
            <w:tcW w:w="1125" w:type="dxa"/>
            <w:tcBorders>
              <w:top w:val="single" w:color="000000" w:sz="4" w:space="0"/>
              <w:left w:val="single" w:color="auto" w:sz="4" w:space="0"/>
              <w:bottom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0.010</w:t>
            </w:r>
          </w:p>
        </w:tc>
      </w:tr>
      <w:tr>
        <w:tblPrEx>
          <w:tblBorders>
            <w:top w:val="single" w:color="auto" w:sz="4" w:space="0"/>
            <w:left w:val="none" w:color="auto" w:sz="0" w:space="0"/>
            <w:bottom w:val="single" w:color="auto" w:sz="4" w:space="0"/>
            <w:right w:val="none" w:color="auto" w:sz="0" w:space="0"/>
            <w:insideH w:val="none" w:color="auto" w:sz="4" w:space="0"/>
            <w:insideV w:val="none" w:color="auto" w:sz="4" w:space="0"/>
          </w:tblBorders>
          <w:tblCellMar>
            <w:top w:w="15" w:type="dxa"/>
            <w:left w:w="15" w:type="dxa"/>
            <w:bottom w:w="15" w:type="dxa"/>
            <w:right w:w="15" w:type="dxa"/>
          </w:tblCellMar>
        </w:tblPrEx>
        <w:trPr>
          <w:trHeight w:val="428" w:hRule="atLeast"/>
        </w:trPr>
        <w:tc>
          <w:tcPr>
            <w:tcW w:w="2910" w:type="dxa"/>
            <w:tcBorders>
              <w:top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000000"/>
                <w:kern w:val="0"/>
                <w:sz w:val="21"/>
                <w:szCs w:val="21"/>
              </w:rPr>
            </w:pPr>
            <w:r>
              <w:rPr>
                <w:rFonts w:hint="eastAsia" w:asciiTheme="minorEastAsia" w:hAnsiTheme="minorEastAsia" w:eastAsiaTheme="minorEastAsia" w:cstheme="minorEastAsia"/>
                <w:sz w:val="21"/>
                <w:szCs w:val="21"/>
              </w:rPr>
              <w:t>最高允许排放浓度（mg/m</w:t>
            </w:r>
            <w:r>
              <w:rPr>
                <w:rFonts w:hint="eastAsia" w:asciiTheme="minorEastAsia" w:hAnsiTheme="minorEastAsia" w:eastAsiaTheme="minorEastAsia" w:cstheme="minorEastAsia"/>
                <w:sz w:val="21"/>
                <w:szCs w:val="21"/>
                <w:vertAlign w:val="superscript"/>
              </w:rPr>
              <w:t>3</w:t>
            </w:r>
            <w:r>
              <w:rPr>
                <w:rFonts w:hint="eastAsia" w:asciiTheme="minorEastAsia" w:hAnsiTheme="minorEastAsia" w:eastAsiaTheme="minorEastAsia" w:cstheme="minorEastAsia"/>
                <w:sz w:val="21"/>
                <w:szCs w:val="21"/>
              </w:rPr>
              <w:t>）</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2.0</w:t>
            </w:r>
          </w:p>
        </w:tc>
        <w:tc>
          <w:tcPr>
            <w:tcW w:w="1245" w:type="dxa"/>
            <w:tcBorders>
              <w:top w:val="single" w:color="000000" w:sz="4" w:space="0"/>
              <w:left w:val="single" w:color="000000" w:sz="4" w:space="0"/>
              <w:bottom w:val="single" w:color="000000" w:sz="4" w:space="0"/>
              <w:right w:val="single" w:color="auto"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lang w:val="en-US" w:eastAsia="zh-CN"/>
              </w:rPr>
              <w:t>2.0</w:t>
            </w:r>
          </w:p>
        </w:tc>
        <w:tc>
          <w:tcPr>
            <w:tcW w:w="1245" w:type="dxa"/>
            <w:tcBorders>
              <w:top w:val="single" w:color="000000" w:sz="4" w:space="0"/>
              <w:left w:val="single" w:color="auto" w:sz="4" w:space="0"/>
              <w:bottom w:val="single" w:color="000000" w:sz="4" w:space="0"/>
              <w:right w:val="single" w:color="auto"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lang w:val="en-US" w:eastAsia="zh-CN"/>
              </w:rPr>
              <w:t>2.0</w:t>
            </w:r>
          </w:p>
        </w:tc>
        <w:tc>
          <w:tcPr>
            <w:tcW w:w="1230" w:type="dxa"/>
            <w:tcBorders>
              <w:top w:val="single" w:color="000000" w:sz="4" w:space="0"/>
              <w:left w:val="single" w:color="auto" w:sz="4" w:space="0"/>
              <w:bottom w:val="single" w:color="000000" w:sz="4" w:space="0"/>
              <w:right w:val="single" w:color="auto"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lang w:val="en-US" w:eastAsia="zh-CN"/>
              </w:rPr>
              <w:t>2.0</w:t>
            </w:r>
          </w:p>
        </w:tc>
        <w:tc>
          <w:tcPr>
            <w:tcW w:w="1125" w:type="dxa"/>
            <w:tcBorders>
              <w:top w:val="single" w:color="000000" w:sz="4" w:space="0"/>
              <w:left w:val="single" w:color="auto" w:sz="4" w:space="0"/>
              <w:bottom w:val="single" w:color="000000" w:sz="4" w:space="0"/>
            </w:tcBorders>
            <w:noWrap w:val="0"/>
            <w:vAlign w:val="center"/>
          </w:tcPr>
          <w:p>
            <w:pPr>
              <w:widowControl/>
              <w:jc w:val="center"/>
              <w:textAlignment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lang w:val="en-US" w:eastAsia="zh-CN"/>
              </w:rPr>
              <w:t>2.0</w:t>
            </w:r>
          </w:p>
        </w:tc>
      </w:tr>
      <w:tr>
        <w:tblPrEx>
          <w:tblBorders>
            <w:top w:val="single" w:color="auto" w:sz="4" w:space="0"/>
            <w:left w:val="none" w:color="auto" w:sz="0" w:space="0"/>
            <w:bottom w:val="single" w:color="auto" w:sz="4" w:space="0"/>
            <w:right w:val="none" w:color="auto" w:sz="0" w:space="0"/>
            <w:insideH w:val="none" w:color="auto" w:sz="4" w:space="0"/>
            <w:insideV w:val="none" w:color="auto" w:sz="4" w:space="0"/>
          </w:tblBorders>
          <w:tblCellMar>
            <w:top w:w="15" w:type="dxa"/>
            <w:left w:w="15" w:type="dxa"/>
            <w:bottom w:w="15" w:type="dxa"/>
            <w:right w:w="15" w:type="dxa"/>
          </w:tblCellMar>
        </w:tblPrEx>
        <w:trPr>
          <w:trHeight w:val="428" w:hRule="atLeast"/>
        </w:trPr>
        <w:tc>
          <w:tcPr>
            <w:tcW w:w="2910" w:type="dxa"/>
            <w:tcBorders>
              <w:top w:val="single" w:color="000000" w:sz="4" w:space="0"/>
              <w:right w:val="single" w:color="000000" w:sz="4" w:space="0"/>
            </w:tcBorders>
            <w:noWrap w:val="0"/>
            <w:vAlign w:val="center"/>
          </w:tcPr>
          <w:p>
            <w:pPr>
              <w:widowControl/>
              <w:jc w:val="center"/>
              <w:textAlignment w:val="center"/>
              <w:rPr>
                <w:rFonts w:hint="default"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达标情况</w:t>
            </w:r>
          </w:p>
        </w:tc>
        <w:tc>
          <w:tcPr>
            <w:tcW w:w="1200" w:type="dxa"/>
            <w:tcBorders>
              <w:top w:val="single" w:color="000000" w:sz="4" w:space="0"/>
              <w:left w:val="single" w:color="000000" w:sz="4" w:space="0"/>
              <w:right w:val="single" w:color="000000" w:sz="4" w:space="0"/>
            </w:tcBorders>
            <w:noWrap w:val="0"/>
            <w:vAlign w:val="center"/>
          </w:tcPr>
          <w:p>
            <w:pPr>
              <w:widowControl/>
              <w:jc w:val="center"/>
              <w:textAlignment w:val="center"/>
              <w:rPr>
                <w:rFonts w:hint="default" w:asciiTheme="minorEastAsia" w:hAnsiTheme="minorEastAsia" w:eastAsiaTheme="minorEastAsia" w:cstheme="minorEastAsia"/>
                <w:b/>
                <w:bCs/>
                <w:color w:val="000000"/>
                <w:sz w:val="21"/>
                <w:szCs w:val="21"/>
                <w:lang w:val="en-US" w:eastAsia="zh-CN"/>
              </w:rPr>
            </w:pPr>
            <w:r>
              <w:rPr>
                <w:rFonts w:hint="eastAsia" w:asciiTheme="minorEastAsia" w:hAnsiTheme="minorEastAsia" w:eastAsiaTheme="minorEastAsia" w:cstheme="minorEastAsia"/>
                <w:b/>
                <w:bCs/>
                <w:color w:val="000000"/>
                <w:sz w:val="21"/>
                <w:szCs w:val="21"/>
                <w:lang w:val="en-US" w:eastAsia="zh-CN"/>
              </w:rPr>
              <w:t>达标</w:t>
            </w:r>
          </w:p>
        </w:tc>
        <w:tc>
          <w:tcPr>
            <w:tcW w:w="1245" w:type="dxa"/>
            <w:tcBorders>
              <w:top w:val="single" w:color="000000" w:sz="4" w:space="0"/>
              <w:left w:val="single" w:color="000000" w:sz="4" w:space="0"/>
              <w:right w:val="single" w:color="auto" w:sz="4" w:space="0"/>
            </w:tcBorders>
            <w:noWrap w:val="0"/>
            <w:vAlign w:val="center"/>
          </w:tcPr>
          <w:p>
            <w:pPr>
              <w:widowControl/>
              <w:jc w:val="center"/>
              <w:textAlignment w:val="center"/>
              <w:rPr>
                <w:rFonts w:hint="default" w:asciiTheme="minorEastAsia" w:hAnsiTheme="minorEastAsia" w:eastAsiaTheme="minorEastAsia" w:cstheme="minorEastAsia"/>
                <w:b/>
                <w:bCs/>
                <w:color w:val="000000"/>
                <w:sz w:val="21"/>
                <w:szCs w:val="21"/>
                <w:lang w:val="en-US" w:eastAsia="zh-CN"/>
              </w:rPr>
            </w:pPr>
            <w:r>
              <w:rPr>
                <w:rFonts w:hint="eastAsia" w:asciiTheme="minorEastAsia" w:hAnsiTheme="minorEastAsia" w:eastAsiaTheme="minorEastAsia" w:cstheme="minorEastAsia"/>
                <w:b/>
                <w:bCs/>
                <w:color w:val="000000"/>
                <w:sz w:val="21"/>
                <w:szCs w:val="21"/>
                <w:lang w:val="en-US" w:eastAsia="zh-CN"/>
              </w:rPr>
              <w:t>达标</w:t>
            </w:r>
          </w:p>
        </w:tc>
        <w:tc>
          <w:tcPr>
            <w:tcW w:w="1245" w:type="dxa"/>
            <w:tcBorders>
              <w:top w:val="single" w:color="000000" w:sz="4" w:space="0"/>
              <w:left w:val="single" w:color="auto" w:sz="4" w:space="0"/>
              <w:right w:val="single" w:color="auto" w:sz="4" w:space="0"/>
            </w:tcBorders>
            <w:noWrap w:val="0"/>
            <w:vAlign w:val="center"/>
          </w:tcPr>
          <w:p>
            <w:pPr>
              <w:widowControl/>
              <w:jc w:val="center"/>
              <w:textAlignment w:val="center"/>
              <w:rPr>
                <w:rFonts w:hint="default" w:asciiTheme="minorEastAsia" w:hAnsiTheme="minorEastAsia" w:eastAsiaTheme="minorEastAsia" w:cstheme="minorEastAsia"/>
                <w:b/>
                <w:bCs/>
                <w:color w:val="000000"/>
                <w:sz w:val="21"/>
                <w:szCs w:val="21"/>
                <w:lang w:val="en-US" w:eastAsia="zh-CN"/>
              </w:rPr>
            </w:pPr>
            <w:r>
              <w:rPr>
                <w:rFonts w:hint="eastAsia" w:asciiTheme="minorEastAsia" w:hAnsiTheme="minorEastAsia" w:eastAsiaTheme="minorEastAsia" w:cstheme="minorEastAsia"/>
                <w:b/>
                <w:bCs/>
                <w:color w:val="000000"/>
                <w:sz w:val="21"/>
                <w:szCs w:val="21"/>
                <w:lang w:val="en-US" w:eastAsia="zh-CN"/>
              </w:rPr>
              <w:t>达标</w:t>
            </w:r>
          </w:p>
        </w:tc>
        <w:tc>
          <w:tcPr>
            <w:tcW w:w="1230" w:type="dxa"/>
            <w:tcBorders>
              <w:top w:val="single" w:color="000000" w:sz="4" w:space="0"/>
              <w:left w:val="single" w:color="auto" w:sz="4" w:space="0"/>
              <w:right w:val="single" w:color="auto" w:sz="4" w:space="0"/>
            </w:tcBorders>
            <w:noWrap w:val="0"/>
            <w:vAlign w:val="center"/>
          </w:tcPr>
          <w:p>
            <w:pPr>
              <w:widowControl/>
              <w:jc w:val="center"/>
              <w:textAlignment w:val="center"/>
              <w:rPr>
                <w:rFonts w:hint="default" w:asciiTheme="minorEastAsia" w:hAnsiTheme="minorEastAsia" w:eastAsiaTheme="minorEastAsia" w:cstheme="minorEastAsia"/>
                <w:b/>
                <w:bCs/>
                <w:color w:val="000000"/>
                <w:sz w:val="21"/>
                <w:szCs w:val="21"/>
                <w:lang w:val="en-US" w:eastAsia="zh-CN"/>
              </w:rPr>
            </w:pPr>
            <w:r>
              <w:rPr>
                <w:rFonts w:hint="eastAsia" w:asciiTheme="minorEastAsia" w:hAnsiTheme="minorEastAsia" w:eastAsiaTheme="minorEastAsia" w:cstheme="minorEastAsia"/>
                <w:b/>
                <w:bCs/>
                <w:color w:val="000000"/>
                <w:sz w:val="21"/>
                <w:szCs w:val="21"/>
                <w:lang w:val="en-US" w:eastAsia="zh-CN"/>
              </w:rPr>
              <w:t>达标</w:t>
            </w:r>
          </w:p>
        </w:tc>
        <w:tc>
          <w:tcPr>
            <w:tcW w:w="1125" w:type="dxa"/>
            <w:tcBorders>
              <w:top w:val="single" w:color="000000" w:sz="4" w:space="0"/>
              <w:left w:val="single" w:color="auto" w:sz="4" w:space="0"/>
            </w:tcBorders>
            <w:noWrap w:val="0"/>
            <w:vAlign w:val="center"/>
          </w:tcPr>
          <w:p>
            <w:pPr>
              <w:widowControl/>
              <w:jc w:val="center"/>
              <w:textAlignment w:val="center"/>
              <w:rPr>
                <w:rFonts w:hint="default" w:asciiTheme="minorEastAsia" w:hAnsiTheme="minorEastAsia" w:eastAsiaTheme="minorEastAsia" w:cstheme="minorEastAsia"/>
                <w:b/>
                <w:bCs/>
                <w:color w:val="000000"/>
                <w:sz w:val="21"/>
                <w:szCs w:val="21"/>
                <w:lang w:val="en-US" w:eastAsia="zh-CN"/>
              </w:rPr>
            </w:pPr>
            <w:r>
              <w:rPr>
                <w:rFonts w:hint="eastAsia" w:asciiTheme="minorEastAsia" w:hAnsiTheme="minorEastAsia" w:eastAsiaTheme="minorEastAsia" w:cstheme="minorEastAsia"/>
                <w:b/>
                <w:bCs/>
                <w:color w:val="000000"/>
                <w:sz w:val="21"/>
                <w:szCs w:val="21"/>
                <w:lang w:val="en-US" w:eastAsia="zh-CN"/>
              </w:rPr>
              <w:t>达标</w:t>
            </w:r>
          </w:p>
        </w:tc>
      </w:tr>
    </w:tbl>
    <w:p>
      <w:pPr>
        <w:keepNext w:val="0"/>
        <w:keepLines w:val="0"/>
        <w:pageBreakBefore w:val="0"/>
        <w:widowControl w:val="0"/>
        <w:kinsoku/>
        <w:wordWrap/>
        <w:overflowPunct/>
        <w:topLinePunct w:val="0"/>
        <w:autoSpaceDE w:val="0"/>
        <w:autoSpaceDN w:val="0"/>
        <w:bidi w:val="0"/>
        <w:adjustRightInd/>
        <w:snapToGrid/>
        <w:spacing w:before="0" w:after="0"/>
        <w:ind w:firstLine="240" w:firstLineChars="100"/>
        <w:textAlignment w:val="auto"/>
        <w:rPr>
          <w:rFonts w:hint="eastAsia" w:asciiTheme="minorEastAsia" w:hAnsiTheme="minorEastAsia" w:eastAsiaTheme="minorEastAsia" w:cstheme="minorEastAsia"/>
          <w:lang w:val="en-US" w:eastAsia="zh-CN"/>
        </w:rPr>
      </w:pPr>
    </w:p>
    <w:p>
      <w:pPr>
        <w:keepNext w:val="0"/>
        <w:keepLines w:val="0"/>
        <w:pageBreakBefore w:val="0"/>
        <w:widowControl w:val="0"/>
        <w:kinsoku/>
        <w:wordWrap/>
        <w:overflowPunct/>
        <w:topLinePunct w:val="0"/>
        <w:autoSpaceDE w:val="0"/>
        <w:autoSpaceDN w:val="0"/>
        <w:bidi w:val="0"/>
        <w:adjustRightInd/>
        <w:snapToGrid/>
        <w:spacing w:before="0" w:after="0"/>
        <w:ind w:firstLine="480" w:firstLineChars="200"/>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由表8-2 无组织废气监测结果可知，大气污染物最大值0.292mg/m</w:t>
      </w:r>
      <w:r>
        <w:rPr>
          <w:rFonts w:hint="eastAsia" w:asciiTheme="minorEastAsia" w:hAnsiTheme="minorEastAsia" w:eastAsiaTheme="minorEastAsia" w:cstheme="minorEastAsia"/>
          <w:vertAlign w:val="superscript"/>
          <w:lang w:val="en-US" w:eastAsia="zh-CN"/>
        </w:rPr>
        <w:t>3</w:t>
      </w:r>
      <w:r>
        <w:rPr>
          <w:rFonts w:hint="eastAsia" w:asciiTheme="minorEastAsia" w:hAnsiTheme="minorEastAsia" w:eastAsiaTheme="minorEastAsia" w:cstheme="minorEastAsia"/>
          <w:vertAlign w:val="baseline"/>
          <w:lang w:val="en-US" w:eastAsia="zh-CN"/>
        </w:rPr>
        <w:t>，满足</w:t>
      </w:r>
      <w:r>
        <w:rPr>
          <w:rFonts w:hint="eastAsia" w:asciiTheme="minorEastAsia" w:hAnsiTheme="minorEastAsia" w:eastAsiaTheme="minorEastAsia" w:cstheme="minorEastAsia"/>
        </w:rPr>
        <w:t>《大气污染物综合排放标准》（GB 16297-1996）</w:t>
      </w:r>
      <w:r>
        <w:rPr>
          <w:rFonts w:hint="eastAsia" w:asciiTheme="minorEastAsia" w:hAnsiTheme="minorEastAsia" w:eastAsiaTheme="minorEastAsia" w:cstheme="minorEastAsia"/>
          <w:lang w:eastAsia="zh-CN"/>
        </w:rPr>
        <w:t>中</w:t>
      </w:r>
      <w:r>
        <w:rPr>
          <w:rFonts w:hint="eastAsia" w:asciiTheme="minorEastAsia" w:hAnsiTheme="minorEastAsia" w:eastAsiaTheme="minorEastAsia" w:cstheme="minorEastAsia"/>
        </w:rPr>
        <w:t>无组织</w:t>
      </w:r>
      <w:r>
        <w:rPr>
          <w:rFonts w:hint="eastAsia" w:asciiTheme="minorEastAsia" w:hAnsiTheme="minorEastAsia" w:eastAsiaTheme="minorEastAsia" w:cstheme="minorEastAsia"/>
          <w:lang w:eastAsia="zh-CN"/>
        </w:rPr>
        <w:t>颗粒物</w:t>
      </w:r>
      <w:r>
        <w:rPr>
          <w:rFonts w:hint="eastAsia" w:asciiTheme="minorEastAsia" w:hAnsiTheme="minorEastAsia" w:eastAsiaTheme="minorEastAsia" w:cstheme="minorEastAsia"/>
        </w:rPr>
        <w:t>排放标准</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1.0mg/m</w:t>
      </w:r>
      <w:r>
        <w:rPr>
          <w:rFonts w:hint="eastAsia" w:asciiTheme="minorEastAsia" w:hAnsiTheme="minorEastAsia" w:eastAsiaTheme="minorEastAsia" w:cstheme="minorEastAsia"/>
          <w:vertAlign w:val="superscript"/>
          <w:lang w:val="en-US" w:eastAsia="zh-CN"/>
        </w:rPr>
        <w:t>3</w:t>
      </w:r>
      <w:r>
        <w:rPr>
          <w:rFonts w:hint="eastAsia" w:asciiTheme="minorEastAsia" w:hAnsiTheme="minorEastAsia" w:eastAsiaTheme="minorEastAsia" w:cstheme="minorEastAsia"/>
          <w:lang w:eastAsia="zh-CN"/>
        </w:rPr>
        <w:t>）的限值要求；</w:t>
      </w:r>
    </w:p>
    <w:p>
      <w:pPr>
        <w:keepNext w:val="0"/>
        <w:keepLines w:val="0"/>
        <w:pageBreakBefore w:val="0"/>
        <w:widowControl w:val="0"/>
        <w:kinsoku/>
        <w:wordWrap/>
        <w:overflowPunct/>
        <w:topLinePunct w:val="0"/>
        <w:autoSpaceDE w:val="0"/>
        <w:autoSpaceDN w:val="0"/>
        <w:bidi w:val="0"/>
        <w:adjustRightInd/>
        <w:snapToGrid/>
        <w:spacing w:before="0" w:after="0"/>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color w:val="auto"/>
          <w:sz w:val="24"/>
          <w:szCs w:val="24"/>
          <w:lang w:val="en-US" w:eastAsia="zh-CN"/>
        </w:rPr>
        <w:t>由表8-3 食堂油烟监测结果可知：油烟排放浓度低于2.0mg/Nm</w:t>
      </w:r>
      <w:r>
        <w:rPr>
          <w:rFonts w:hint="eastAsia" w:asciiTheme="minorEastAsia" w:hAnsiTheme="minorEastAsia" w:eastAsiaTheme="minorEastAsia" w:cstheme="minorEastAsia"/>
          <w:color w:val="auto"/>
          <w:sz w:val="24"/>
          <w:szCs w:val="24"/>
          <w:vertAlign w:val="superscript"/>
          <w:lang w:val="en-US" w:eastAsia="zh-CN"/>
        </w:rPr>
        <w:t xml:space="preserve">3 </w:t>
      </w:r>
      <w:r>
        <w:rPr>
          <w:rFonts w:hint="eastAsia" w:asciiTheme="minorEastAsia" w:hAnsiTheme="minorEastAsia" w:eastAsiaTheme="minorEastAsia" w:cstheme="minorEastAsia"/>
          <w:color w:val="auto"/>
          <w:sz w:val="24"/>
          <w:szCs w:val="24"/>
          <w:lang w:val="en-US" w:eastAsia="zh-CN"/>
        </w:rPr>
        <w:t>，《饮食业油烟排放标准》（GB18483-2001)中小型规模排放限值。</w:t>
      </w:r>
    </w:p>
    <w:p>
      <w:pPr>
        <w:pStyle w:val="2"/>
        <w:keepNext w:val="0"/>
        <w:keepLines w:val="0"/>
        <w:pageBreakBefore w:val="0"/>
        <w:widowControl w:val="0"/>
        <w:kinsoku/>
        <w:wordWrap/>
        <w:overflowPunct/>
        <w:topLinePunct w:val="0"/>
        <w:autoSpaceDE w:val="0"/>
        <w:autoSpaceDN w:val="0"/>
        <w:bidi w:val="0"/>
        <w:adjustRightInd/>
        <w:snapToGrid/>
        <w:spacing w:before="0" w:after="0"/>
        <w:ind w:left="0" w:leftChars="0" w:firstLine="0" w:firstLineChars="0"/>
        <w:textAlignment w:val="auto"/>
        <w:outlineLvl w:val="1"/>
        <w:rPr>
          <w:rFonts w:hint="eastAsia" w:asciiTheme="minorEastAsia" w:hAnsiTheme="minorEastAsia" w:eastAsiaTheme="minorEastAsia" w:cstheme="minorEastAsia"/>
          <w:b/>
          <w:bCs/>
          <w:lang w:val="en-US" w:eastAsia="zh-CN"/>
        </w:rPr>
      </w:pPr>
      <w:bookmarkStart w:id="196" w:name="_Toc12548"/>
      <w:bookmarkStart w:id="197" w:name="_Toc13640"/>
      <w:bookmarkStart w:id="198" w:name="_Toc14672"/>
      <w:r>
        <w:rPr>
          <w:rFonts w:hint="eastAsia" w:asciiTheme="minorEastAsia" w:hAnsiTheme="minorEastAsia" w:eastAsiaTheme="minorEastAsia" w:cstheme="minorEastAsia"/>
          <w:b/>
          <w:bCs/>
          <w:lang w:val="en-US" w:eastAsia="zh-CN"/>
        </w:rPr>
        <w:t>8.3 噪声监测结果及分析</w:t>
      </w:r>
      <w:bookmarkEnd w:id="196"/>
      <w:bookmarkEnd w:id="197"/>
      <w:bookmarkEnd w:id="198"/>
    </w:p>
    <w:p>
      <w:pPr>
        <w:keepNext w:val="0"/>
        <w:keepLines w:val="0"/>
        <w:pageBreakBefore w:val="0"/>
        <w:widowControl w:val="0"/>
        <w:kinsoku/>
        <w:wordWrap/>
        <w:overflowPunct/>
        <w:topLinePunct w:val="0"/>
        <w:autoSpaceDE w:val="0"/>
        <w:autoSpaceDN w:val="0"/>
        <w:bidi w:val="0"/>
        <w:adjustRightInd/>
        <w:snapToGrid/>
        <w:spacing w:before="0" w:after="0"/>
        <w:jc w:val="both"/>
        <w:textAlignment w:val="auto"/>
        <w:rPr>
          <w:rFonts w:hint="eastAsia"/>
          <w:lang w:val="en-US" w:eastAsia="zh-CN"/>
        </w:rPr>
      </w:pPr>
      <w:r>
        <w:rPr>
          <w:rFonts w:hint="default" w:ascii="Times New Roman" w:hAnsi="Times New Roman" w:cs="Times New Roman"/>
          <w:color w:val="000000"/>
          <w:sz w:val="24"/>
          <w:szCs w:val="24"/>
        </w:rPr>
        <w:t>本次验收</w:t>
      </w:r>
      <w:r>
        <w:rPr>
          <w:rFonts w:hint="eastAsia" w:cs="Times New Roman"/>
          <w:color w:val="000000"/>
          <w:sz w:val="24"/>
          <w:szCs w:val="24"/>
          <w:lang w:eastAsia="zh-CN"/>
        </w:rPr>
        <w:t>厂界环境</w:t>
      </w:r>
      <w:r>
        <w:rPr>
          <w:rFonts w:hint="default" w:ascii="Times New Roman" w:hAnsi="Times New Roman" w:cs="Times New Roman"/>
          <w:color w:val="000000"/>
          <w:sz w:val="24"/>
          <w:szCs w:val="24"/>
        </w:rPr>
        <w:t>噪声监测结果见表</w:t>
      </w:r>
      <w:r>
        <w:rPr>
          <w:rFonts w:hint="eastAsia" w:ascii="Times New Roman" w:hAnsi="Times New Roman" w:cs="Times New Roman"/>
          <w:color w:val="000000"/>
          <w:sz w:val="24"/>
          <w:szCs w:val="24"/>
          <w:lang w:val="en-US" w:eastAsia="zh-CN"/>
        </w:rPr>
        <w:t>8</w:t>
      </w:r>
      <w:r>
        <w:rPr>
          <w:rFonts w:hint="default" w:ascii="Times New Roman" w:hAnsi="Times New Roman" w:cs="Times New Roman"/>
          <w:color w:val="000000"/>
          <w:sz w:val="24"/>
          <w:szCs w:val="24"/>
        </w:rPr>
        <w:t>-</w:t>
      </w:r>
      <w:r>
        <w:rPr>
          <w:rFonts w:hint="eastAsia" w:ascii="Times New Roman" w:hAnsi="Times New Roman" w:cs="Times New Roman"/>
          <w:color w:val="000000"/>
          <w:sz w:val="24"/>
          <w:szCs w:val="24"/>
          <w:lang w:val="en-US" w:eastAsia="zh-CN"/>
        </w:rPr>
        <w:t>4</w:t>
      </w:r>
      <w:r>
        <w:rPr>
          <w:rFonts w:hint="default" w:ascii="Times New Roman" w:hAnsi="Times New Roman" w:cs="Times New Roman"/>
          <w:color w:val="000000"/>
          <w:sz w:val="24"/>
          <w:szCs w:val="24"/>
        </w:rPr>
        <w:t>。</w:t>
      </w:r>
      <w:r>
        <w:rPr>
          <w:rFonts w:hint="default" w:ascii="Times New Roman" w:hAnsi="Times New Roman" w:eastAsia="黑体" w:cs="Times New Roman"/>
          <w:color w:val="000000"/>
          <w:sz w:val="24"/>
          <w:szCs w:val="24"/>
        </w:rPr>
        <w:t xml:space="preserve">  </w:t>
      </w:r>
    </w:p>
    <w:p>
      <w:pPr>
        <w:ind w:left="0" w:leftChars="0" w:firstLine="0" w:firstLineChars="0"/>
        <w:jc w:val="center"/>
        <w:outlineLvl w:val="9"/>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 xml:space="preserve">   表8-4 噪声检测结果</w:t>
      </w:r>
    </w:p>
    <w:tbl>
      <w:tblPr>
        <w:tblStyle w:val="16"/>
        <w:tblW w:w="0" w:type="auto"/>
        <w:tblInd w:w="131"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61"/>
        <w:gridCol w:w="1608"/>
        <w:gridCol w:w="1214"/>
        <w:gridCol w:w="2117"/>
        <w:gridCol w:w="19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5" w:hRule="atLeast"/>
        </w:trPr>
        <w:tc>
          <w:tcPr>
            <w:tcW w:w="134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监测</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项目</w:t>
            </w:r>
          </w:p>
        </w:tc>
        <w:tc>
          <w:tcPr>
            <w:tcW w:w="1669" w:type="dxa"/>
            <w:gridSpan w:val="2"/>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eastAsia="zh-CN"/>
              </w:rPr>
              <w:t>监</w:t>
            </w:r>
            <w:r>
              <w:rPr>
                <w:rFonts w:hint="default" w:ascii="Times New Roman" w:hAnsi="Times New Roman" w:cs="Times New Roman"/>
                <w:color w:val="000000"/>
                <w:sz w:val="21"/>
                <w:szCs w:val="21"/>
              </w:rPr>
              <w:t>测日期</w:t>
            </w:r>
          </w:p>
        </w:tc>
        <w:tc>
          <w:tcPr>
            <w:tcW w:w="1214"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监测点位</w:t>
            </w:r>
          </w:p>
        </w:tc>
        <w:tc>
          <w:tcPr>
            <w:tcW w:w="4109" w:type="dxa"/>
            <w:gridSpan w:val="2"/>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eastAsia="zh-CN"/>
              </w:rPr>
              <w:t>监</w:t>
            </w:r>
            <w:r>
              <w:rPr>
                <w:rFonts w:hint="default" w:ascii="Times New Roman" w:hAnsi="Times New Roman" w:cs="Times New Roman"/>
                <w:color w:val="000000"/>
                <w:sz w:val="21"/>
                <w:szCs w:val="21"/>
              </w:rPr>
              <w:t>测值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30" w:hRule="atLeast"/>
        </w:trPr>
        <w:tc>
          <w:tcPr>
            <w:tcW w:w="134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1669"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121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2117" w:type="dxa"/>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昼间</w:t>
            </w:r>
          </w:p>
        </w:tc>
        <w:tc>
          <w:tcPr>
            <w:tcW w:w="199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34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eastAsia="zh-CN"/>
              </w:rPr>
              <w:t>厂界环境</w:t>
            </w:r>
            <w:r>
              <w:rPr>
                <w:rFonts w:hint="default" w:ascii="Times New Roman" w:hAnsi="Times New Roman" w:cs="Times New Roman"/>
                <w:color w:val="000000"/>
                <w:sz w:val="21"/>
                <w:szCs w:val="21"/>
              </w:rPr>
              <w:t>噪声</w:t>
            </w:r>
          </w:p>
        </w:tc>
        <w:tc>
          <w:tcPr>
            <w:tcW w:w="1669" w:type="dxa"/>
            <w:gridSpan w:val="2"/>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lang w:eastAsia="zh-CN"/>
              </w:rPr>
            </w:pPr>
            <w:r>
              <w:rPr>
                <w:rFonts w:hint="default" w:ascii="Times New Roman" w:hAnsi="Times New Roman" w:cs="Times New Roman"/>
                <w:sz w:val="21"/>
                <w:szCs w:val="21"/>
              </w:rPr>
              <w:t>201</w:t>
            </w:r>
            <w:r>
              <w:rPr>
                <w:rFonts w:hint="eastAsia" w:ascii="Times New Roman" w:hAnsi="Times New Roman" w:cs="Times New Roman"/>
                <w:sz w:val="21"/>
                <w:szCs w:val="21"/>
                <w:lang w:val="en-US" w:eastAsia="zh-CN"/>
              </w:rPr>
              <w:t>9</w:t>
            </w:r>
            <w:r>
              <w:rPr>
                <w:rFonts w:hint="default" w:ascii="Times New Roman" w:hAnsi="Times New Roman" w:cs="Times New Roman"/>
                <w:sz w:val="21"/>
                <w:szCs w:val="21"/>
                <w:lang w:eastAsia="zh-CN"/>
              </w:rPr>
              <w:t>年</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10</w:t>
            </w:r>
            <w:r>
              <w:rPr>
                <w:rFonts w:hint="default" w:ascii="Times New Roman" w:hAnsi="Times New Roman" w:cs="Times New Roman"/>
                <w:sz w:val="21"/>
                <w:szCs w:val="21"/>
                <w:lang w:val="en-US" w:eastAsia="zh-CN"/>
              </w:rPr>
              <w:t>月</w:t>
            </w:r>
            <w:r>
              <w:rPr>
                <w:rFonts w:hint="eastAsia" w:ascii="Times New Roman" w:hAnsi="Times New Roman" w:cs="Times New Roman"/>
                <w:sz w:val="21"/>
                <w:szCs w:val="21"/>
                <w:lang w:val="en-US" w:eastAsia="zh-CN"/>
              </w:rPr>
              <w:t>21</w:t>
            </w:r>
            <w:r>
              <w:rPr>
                <w:rFonts w:hint="default" w:ascii="Times New Roman" w:hAnsi="Times New Roman" w:cs="Times New Roman"/>
                <w:sz w:val="21"/>
                <w:szCs w:val="21"/>
                <w:lang w:val="en-US" w:eastAsia="zh-CN"/>
              </w:rPr>
              <w:t>日</w:t>
            </w:r>
          </w:p>
        </w:tc>
        <w:tc>
          <w:tcPr>
            <w:tcW w:w="12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东</w:t>
            </w:r>
          </w:p>
        </w:tc>
        <w:tc>
          <w:tcPr>
            <w:tcW w:w="2117" w:type="dxa"/>
            <w:tcBorders>
              <w:tl2br w:val="nil"/>
              <w:tr2bl w:val="nil"/>
            </w:tcBorders>
            <w:noWrap w:val="0"/>
            <w:vAlign w:val="center"/>
          </w:tcPr>
          <w:p>
            <w:pPr>
              <w:spacing w:line="240" w:lineRule="auto"/>
              <w:ind w:left="0" w:leftChars="0" w:right="0" w:rightChars="0"/>
              <w:jc w:val="center"/>
              <w:rPr>
                <w:rFonts w:hint="default" w:ascii="Times New Roman" w:hAnsi="Times New Roman" w:eastAsia="宋体" w:cs="Times New Roman"/>
                <w:sz w:val="21"/>
                <w:szCs w:val="21"/>
                <w:lang w:val="en-US" w:eastAsia="zh-CN"/>
              </w:rPr>
            </w:pPr>
            <w:r>
              <w:rPr>
                <w:rFonts w:hint="eastAsia" w:asciiTheme="minorEastAsia" w:hAnsiTheme="minorEastAsia" w:eastAsiaTheme="minorEastAsia" w:cstheme="minorEastAsia"/>
                <w:color w:val="000000"/>
                <w:sz w:val="21"/>
                <w:szCs w:val="21"/>
                <w:lang w:val="en-US" w:eastAsia="zh-CN"/>
              </w:rPr>
              <w:t>51.4</w:t>
            </w:r>
          </w:p>
        </w:tc>
        <w:tc>
          <w:tcPr>
            <w:tcW w:w="1992" w:type="dxa"/>
            <w:tcBorders>
              <w:tl2br w:val="nil"/>
              <w:tr2bl w:val="nil"/>
            </w:tcBorders>
            <w:noWrap w:val="0"/>
            <w:vAlign w:val="center"/>
          </w:tcPr>
          <w:p>
            <w:pPr>
              <w:spacing w:line="240" w:lineRule="auto"/>
              <w:ind w:left="0" w:leftChars="0" w:right="0" w:rightChars="0"/>
              <w:jc w:val="center"/>
              <w:rPr>
                <w:rFonts w:hint="default" w:ascii="Times New Roman" w:hAnsi="Times New Roman" w:eastAsia="宋体" w:cs="Times New Roman"/>
                <w:sz w:val="21"/>
                <w:szCs w:val="21"/>
                <w:lang w:val="en-US" w:eastAsia="zh-CN"/>
              </w:rPr>
            </w:pPr>
            <w:r>
              <w:rPr>
                <w:rFonts w:hint="eastAsia" w:asciiTheme="minorEastAsia" w:hAnsiTheme="minorEastAsia" w:eastAsiaTheme="minorEastAsia" w:cstheme="minorEastAsia"/>
                <w:color w:val="000000"/>
                <w:sz w:val="21"/>
                <w:szCs w:val="21"/>
                <w:lang w:val="en-US" w:eastAsia="zh-CN"/>
              </w:rPr>
              <w:t>44.0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34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1669"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rPr>
            </w:pPr>
          </w:p>
        </w:tc>
        <w:tc>
          <w:tcPr>
            <w:tcW w:w="12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南</w:t>
            </w:r>
          </w:p>
        </w:tc>
        <w:tc>
          <w:tcPr>
            <w:tcW w:w="2117" w:type="dxa"/>
            <w:tcBorders>
              <w:tl2br w:val="nil"/>
              <w:tr2bl w:val="nil"/>
            </w:tcBorders>
            <w:noWrap w:val="0"/>
            <w:vAlign w:val="center"/>
          </w:tcPr>
          <w:p>
            <w:pPr>
              <w:spacing w:line="240" w:lineRule="auto"/>
              <w:ind w:left="0" w:leftChars="0" w:right="0" w:rightChars="0"/>
              <w:jc w:val="center"/>
              <w:rPr>
                <w:rFonts w:hint="default" w:ascii="Times New Roman" w:hAnsi="Times New Roman" w:eastAsia="宋体" w:cs="Times New Roman"/>
                <w:sz w:val="21"/>
                <w:szCs w:val="21"/>
                <w:lang w:val="en-US" w:eastAsia="zh-CN"/>
              </w:rPr>
            </w:pPr>
            <w:r>
              <w:rPr>
                <w:rFonts w:hint="eastAsia" w:asciiTheme="minorEastAsia" w:hAnsiTheme="minorEastAsia" w:eastAsiaTheme="minorEastAsia" w:cstheme="minorEastAsia"/>
                <w:color w:val="000000"/>
                <w:sz w:val="21"/>
                <w:szCs w:val="21"/>
                <w:lang w:val="en-US" w:eastAsia="zh-CN"/>
              </w:rPr>
              <w:t>49.8</w:t>
            </w:r>
          </w:p>
        </w:tc>
        <w:tc>
          <w:tcPr>
            <w:tcW w:w="1992" w:type="dxa"/>
            <w:tcBorders>
              <w:tl2br w:val="nil"/>
              <w:tr2bl w:val="nil"/>
            </w:tcBorders>
            <w:noWrap w:val="0"/>
            <w:vAlign w:val="center"/>
          </w:tcPr>
          <w:p>
            <w:pPr>
              <w:spacing w:line="240" w:lineRule="auto"/>
              <w:ind w:left="0" w:leftChars="0" w:right="0" w:rightChars="0"/>
              <w:jc w:val="center"/>
              <w:rPr>
                <w:rFonts w:hint="default" w:ascii="Times New Roman" w:hAnsi="Times New Roman" w:eastAsia="宋体" w:cs="Times New Roman"/>
                <w:sz w:val="21"/>
                <w:szCs w:val="21"/>
                <w:lang w:val="en-US" w:eastAsia="zh-CN"/>
              </w:rPr>
            </w:pPr>
            <w:r>
              <w:rPr>
                <w:rFonts w:hint="eastAsia" w:asciiTheme="minorEastAsia" w:hAnsiTheme="minorEastAsia" w:eastAsiaTheme="minorEastAsia" w:cstheme="minorEastAsia"/>
                <w:color w:val="000000"/>
                <w:sz w:val="21"/>
                <w:szCs w:val="21"/>
                <w:lang w:val="en-US" w:eastAsia="zh-CN"/>
              </w:rPr>
              <w:t>43.7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34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1669"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rPr>
            </w:pPr>
          </w:p>
        </w:tc>
        <w:tc>
          <w:tcPr>
            <w:tcW w:w="12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西</w:t>
            </w:r>
          </w:p>
        </w:tc>
        <w:tc>
          <w:tcPr>
            <w:tcW w:w="2117" w:type="dxa"/>
            <w:tcBorders>
              <w:tl2br w:val="nil"/>
              <w:tr2bl w:val="nil"/>
            </w:tcBorders>
            <w:noWrap w:val="0"/>
            <w:vAlign w:val="center"/>
          </w:tcPr>
          <w:p>
            <w:pPr>
              <w:spacing w:line="240" w:lineRule="auto"/>
              <w:ind w:left="0" w:leftChars="0" w:right="0" w:rightChars="0"/>
              <w:jc w:val="center"/>
              <w:rPr>
                <w:rFonts w:hint="default" w:ascii="Times New Roman" w:hAnsi="Times New Roman" w:eastAsia="宋体" w:cs="Times New Roman"/>
                <w:sz w:val="21"/>
                <w:szCs w:val="21"/>
                <w:lang w:val="en-US" w:eastAsia="zh-CN"/>
              </w:rPr>
            </w:pPr>
            <w:r>
              <w:rPr>
                <w:rFonts w:hint="eastAsia" w:asciiTheme="minorEastAsia" w:hAnsiTheme="minorEastAsia" w:eastAsiaTheme="minorEastAsia" w:cstheme="minorEastAsia"/>
                <w:color w:val="000000"/>
                <w:sz w:val="21"/>
                <w:szCs w:val="21"/>
                <w:lang w:val="en-US" w:eastAsia="zh-CN"/>
              </w:rPr>
              <w:t>54.7</w:t>
            </w:r>
          </w:p>
        </w:tc>
        <w:tc>
          <w:tcPr>
            <w:tcW w:w="1992" w:type="dxa"/>
            <w:tcBorders>
              <w:tl2br w:val="nil"/>
              <w:tr2bl w:val="nil"/>
            </w:tcBorders>
            <w:noWrap w:val="0"/>
            <w:vAlign w:val="center"/>
          </w:tcPr>
          <w:p>
            <w:pPr>
              <w:spacing w:line="240" w:lineRule="auto"/>
              <w:ind w:left="0" w:leftChars="0" w:right="0" w:rightChars="0"/>
              <w:jc w:val="center"/>
              <w:rPr>
                <w:rFonts w:hint="default" w:ascii="Times New Roman" w:hAnsi="Times New Roman" w:eastAsia="宋体" w:cs="Times New Roman"/>
                <w:sz w:val="21"/>
                <w:szCs w:val="21"/>
                <w:lang w:val="en-US" w:eastAsia="zh-CN"/>
              </w:rPr>
            </w:pPr>
            <w:r>
              <w:rPr>
                <w:rFonts w:hint="eastAsia" w:asciiTheme="minorEastAsia" w:hAnsiTheme="minorEastAsia" w:eastAsiaTheme="minorEastAsia" w:cstheme="minorEastAsia"/>
                <w:color w:val="000000"/>
                <w:sz w:val="21"/>
                <w:szCs w:val="21"/>
                <w:lang w:val="en-US" w:eastAsia="zh-CN"/>
              </w:rPr>
              <w:t>47.9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34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p>
        </w:tc>
        <w:tc>
          <w:tcPr>
            <w:tcW w:w="1669"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rPr>
            </w:pPr>
          </w:p>
        </w:tc>
        <w:tc>
          <w:tcPr>
            <w:tcW w:w="12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北</w:t>
            </w:r>
          </w:p>
        </w:tc>
        <w:tc>
          <w:tcPr>
            <w:tcW w:w="2117" w:type="dxa"/>
            <w:tcBorders>
              <w:tl2br w:val="nil"/>
              <w:tr2bl w:val="nil"/>
            </w:tcBorders>
            <w:noWrap w:val="0"/>
            <w:vAlign w:val="center"/>
          </w:tcPr>
          <w:p>
            <w:pPr>
              <w:spacing w:line="240" w:lineRule="auto"/>
              <w:ind w:left="0" w:leftChars="0" w:right="0" w:rightChars="0"/>
              <w:jc w:val="center"/>
              <w:rPr>
                <w:rFonts w:hint="default" w:ascii="Times New Roman" w:hAnsi="Times New Roman" w:eastAsia="宋体" w:cs="Times New Roman"/>
                <w:sz w:val="21"/>
                <w:szCs w:val="21"/>
                <w:lang w:val="en-US" w:eastAsia="zh-CN"/>
              </w:rPr>
            </w:pPr>
            <w:r>
              <w:rPr>
                <w:rFonts w:hint="eastAsia" w:asciiTheme="minorEastAsia" w:hAnsiTheme="minorEastAsia" w:eastAsiaTheme="minorEastAsia" w:cstheme="minorEastAsia"/>
                <w:color w:val="000000"/>
                <w:sz w:val="21"/>
                <w:szCs w:val="21"/>
                <w:lang w:val="en-US" w:eastAsia="zh-CN"/>
              </w:rPr>
              <w:t>50.7</w:t>
            </w:r>
          </w:p>
        </w:tc>
        <w:tc>
          <w:tcPr>
            <w:tcW w:w="1992" w:type="dxa"/>
            <w:tcBorders>
              <w:tl2br w:val="nil"/>
              <w:tr2bl w:val="nil"/>
            </w:tcBorders>
            <w:noWrap w:val="0"/>
            <w:vAlign w:val="center"/>
          </w:tcPr>
          <w:p>
            <w:pPr>
              <w:spacing w:line="240" w:lineRule="auto"/>
              <w:ind w:left="0" w:leftChars="0" w:right="0" w:rightChars="0"/>
              <w:jc w:val="center"/>
              <w:rPr>
                <w:rFonts w:hint="default" w:ascii="Times New Roman" w:hAnsi="Times New Roman" w:eastAsia="宋体" w:cs="Times New Roman"/>
                <w:sz w:val="21"/>
                <w:szCs w:val="21"/>
                <w:lang w:val="en-US" w:eastAsia="zh-CN"/>
              </w:rPr>
            </w:pPr>
            <w:r>
              <w:rPr>
                <w:rFonts w:hint="eastAsia" w:asciiTheme="minorEastAsia" w:hAnsiTheme="minorEastAsia" w:eastAsiaTheme="minorEastAsia" w:cstheme="minorEastAsia"/>
                <w:color w:val="000000"/>
                <w:sz w:val="21"/>
                <w:szCs w:val="21"/>
                <w:lang w:val="en-US" w:eastAsia="zh-CN"/>
              </w:rPr>
              <w:t>43.4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4231"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限值</w:t>
            </w:r>
          </w:p>
        </w:tc>
        <w:tc>
          <w:tcPr>
            <w:tcW w:w="21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6</w:t>
            </w:r>
            <w:r>
              <w:rPr>
                <w:rFonts w:hint="eastAsia" w:ascii="Times New Roman" w:hAnsi="Times New Roman" w:cs="Times New Roman"/>
                <w:sz w:val="21"/>
                <w:szCs w:val="21"/>
                <w:lang w:val="en-US" w:eastAsia="zh-CN"/>
              </w:rPr>
              <w:t>0</w:t>
            </w:r>
          </w:p>
        </w:tc>
        <w:tc>
          <w:tcPr>
            <w:tcW w:w="199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4231"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sz w:val="21"/>
                <w:szCs w:val="21"/>
              </w:rPr>
            </w:pPr>
            <w:r>
              <w:rPr>
                <w:rFonts w:hint="default" w:ascii="Times New Roman" w:hAnsi="Times New Roman" w:cs="Times New Roman"/>
                <w:b/>
                <w:bCs/>
                <w:sz w:val="21"/>
                <w:szCs w:val="21"/>
              </w:rPr>
              <w:t>是否达标</w:t>
            </w:r>
          </w:p>
        </w:tc>
        <w:tc>
          <w:tcPr>
            <w:tcW w:w="21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sz w:val="21"/>
                <w:szCs w:val="21"/>
              </w:rPr>
            </w:pPr>
            <w:r>
              <w:rPr>
                <w:rFonts w:hint="default" w:ascii="Times New Roman" w:hAnsi="Times New Roman" w:cs="Times New Roman"/>
                <w:b/>
                <w:bCs/>
                <w:sz w:val="21"/>
                <w:szCs w:val="21"/>
              </w:rPr>
              <w:t>达标</w:t>
            </w:r>
          </w:p>
        </w:tc>
        <w:tc>
          <w:tcPr>
            <w:tcW w:w="199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sz w:val="21"/>
                <w:szCs w:val="21"/>
              </w:rPr>
            </w:pPr>
            <w:r>
              <w:rPr>
                <w:rFonts w:hint="default" w:ascii="Times New Roman" w:hAnsi="Times New Roman" w:cs="Times New Roman"/>
                <w:b/>
                <w:bCs/>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409" w:type="dxa"/>
            <w:gridSpan w:val="2"/>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监测</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color w:val="000000"/>
                <w:sz w:val="21"/>
                <w:szCs w:val="21"/>
              </w:rPr>
              <w:t>项目</w:t>
            </w:r>
          </w:p>
        </w:tc>
        <w:tc>
          <w:tcPr>
            <w:tcW w:w="160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color w:val="000000"/>
                <w:sz w:val="21"/>
                <w:szCs w:val="21"/>
                <w:lang w:eastAsia="zh-CN"/>
              </w:rPr>
              <w:t>监</w:t>
            </w:r>
            <w:r>
              <w:rPr>
                <w:rFonts w:hint="eastAsia" w:ascii="宋体" w:hAnsi="宋体" w:eastAsia="宋体" w:cs="宋体"/>
                <w:color w:val="000000"/>
                <w:sz w:val="21"/>
                <w:szCs w:val="21"/>
              </w:rPr>
              <w:t>测日期</w:t>
            </w:r>
          </w:p>
        </w:tc>
        <w:tc>
          <w:tcPr>
            <w:tcW w:w="1214"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eastAsia="zh-CN"/>
              </w:rPr>
              <w:t>监测点位</w:t>
            </w:r>
          </w:p>
        </w:tc>
        <w:tc>
          <w:tcPr>
            <w:tcW w:w="4109"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eastAsia="zh-CN"/>
              </w:rPr>
              <w:t>监测值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409"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sz w:val="21"/>
                <w:szCs w:val="21"/>
              </w:rPr>
            </w:pPr>
          </w:p>
        </w:tc>
        <w:tc>
          <w:tcPr>
            <w:tcW w:w="160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sz w:val="21"/>
                <w:szCs w:val="21"/>
              </w:rPr>
            </w:pPr>
          </w:p>
        </w:tc>
        <w:tc>
          <w:tcPr>
            <w:tcW w:w="121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sz w:val="21"/>
                <w:szCs w:val="21"/>
              </w:rPr>
            </w:pPr>
          </w:p>
        </w:tc>
        <w:tc>
          <w:tcPr>
            <w:tcW w:w="21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color w:val="000000"/>
                <w:sz w:val="21"/>
                <w:szCs w:val="21"/>
              </w:rPr>
              <w:t>昼间</w:t>
            </w:r>
          </w:p>
        </w:tc>
        <w:tc>
          <w:tcPr>
            <w:tcW w:w="199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color w:val="000000"/>
                <w:sz w:val="21"/>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409" w:type="dxa"/>
            <w:gridSpan w:val="2"/>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color w:val="000000"/>
                <w:sz w:val="21"/>
                <w:szCs w:val="21"/>
                <w:lang w:eastAsia="zh-CN"/>
              </w:rPr>
              <w:t>厂界环境噪声</w:t>
            </w:r>
          </w:p>
        </w:tc>
        <w:tc>
          <w:tcPr>
            <w:tcW w:w="160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rPr>
              <w:t>201</w:t>
            </w:r>
            <w:r>
              <w:rPr>
                <w:rFonts w:hint="eastAsia" w:ascii="宋体" w:hAnsi="宋体" w:eastAsia="宋体" w:cs="宋体"/>
                <w:sz w:val="21"/>
                <w:szCs w:val="21"/>
                <w:lang w:val="en-US" w:eastAsia="zh-CN"/>
              </w:rPr>
              <w:t>9</w:t>
            </w:r>
            <w:r>
              <w:rPr>
                <w:rFonts w:hint="eastAsia" w:ascii="宋体" w:hAnsi="宋体" w:eastAsia="宋体" w:cs="宋体"/>
                <w:sz w:val="21"/>
                <w:szCs w:val="21"/>
                <w:lang w:eastAsia="zh-CN"/>
              </w:rPr>
              <w:t>年</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10月22日</w:t>
            </w:r>
          </w:p>
        </w:tc>
        <w:tc>
          <w:tcPr>
            <w:tcW w:w="12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color w:val="000000"/>
                <w:sz w:val="21"/>
                <w:szCs w:val="21"/>
              </w:rPr>
              <w:t>东</w:t>
            </w:r>
          </w:p>
        </w:tc>
        <w:tc>
          <w:tcPr>
            <w:tcW w:w="2117" w:type="dxa"/>
            <w:tcBorders>
              <w:tl2br w:val="nil"/>
              <w:tr2bl w:val="nil"/>
            </w:tcBorders>
            <w:noWrap w:val="0"/>
            <w:vAlign w:val="center"/>
          </w:tcPr>
          <w:p>
            <w:pPr>
              <w:spacing w:line="240"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lang w:val="en-US" w:eastAsia="zh-CN"/>
              </w:rPr>
              <w:t>51.6</w:t>
            </w:r>
          </w:p>
        </w:tc>
        <w:tc>
          <w:tcPr>
            <w:tcW w:w="1992" w:type="dxa"/>
            <w:tcBorders>
              <w:tl2br w:val="nil"/>
              <w:tr2bl w:val="nil"/>
            </w:tcBorders>
            <w:noWrap w:val="0"/>
            <w:vAlign w:val="center"/>
          </w:tcPr>
          <w:p>
            <w:pPr>
              <w:spacing w:line="240"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lang w:val="en-US" w:eastAsia="zh-CN"/>
              </w:rPr>
              <w:t>44.5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409"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sz w:val="21"/>
                <w:szCs w:val="21"/>
              </w:rPr>
            </w:pPr>
          </w:p>
        </w:tc>
        <w:tc>
          <w:tcPr>
            <w:tcW w:w="160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sz w:val="21"/>
                <w:szCs w:val="21"/>
              </w:rPr>
            </w:pPr>
          </w:p>
        </w:tc>
        <w:tc>
          <w:tcPr>
            <w:tcW w:w="12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color w:val="000000"/>
                <w:sz w:val="21"/>
                <w:szCs w:val="21"/>
              </w:rPr>
              <w:t>南</w:t>
            </w:r>
          </w:p>
        </w:tc>
        <w:tc>
          <w:tcPr>
            <w:tcW w:w="2117" w:type="dxa"/>
            <w:tcBorders>
              <w:tl2br w:val="nil"/>
              <w:tr2bl w:val="nil"/>
            </w:tcBorders>
            <w:noWrap w:val="0"/>
            <w:vAlign w:val="center"/>
          </w:tcPr>
          <w:p>
            <w:pPr>
              <w:spacing w:line="240"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lang w:val="en-US" w:eastAsia="zh-CN"/>
              </w:rPr>
              <w:t>50.3</w:t>
            </w:r>
          </w:p>
        </w:tc>
        <w:tc>
          <w:tcPr>
            <w:tcW w:w="1992" w:type="dxa"/>
            <w:tcBorders>
              <w:tl2br w:val="nil"/>
              <w:tr2bl w:val="nil"/>
            </w:tcBorders>
            <w:noWrap w:val="0"/>
            <w:vAlign w:val="center"/>
          </w:tcPr>
          <w:p>
            <w:pPr>
              <w:spacing w:line="240"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lang w:val="en-US" w:eastAsia="zh-CN"/>
              </w:rPr>
              <w:t>44.1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409"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sz w:val="21"/>
                <w:szCs w:val="21"/>
              </w:rPr>
            </w:pPr>
          </w:p>
        </w:tc>
        <w:tc>
          <w:tcPr>
            <w:tcW w:w="160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sz w:val="21"/>
                <w:szCs w:val="21"/>
              </w:rPr>
            </w:pPr>
          </w:p>
        </w:tc>
        <w:tc>
          <w:tcPr>
            <w:tcW w:w="12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color w:val="000000"/>
                <w:sz w:val="21"/>
                <w:szCs w:val="21"/>
              </w:rPr>
              <w:t>西</w:t>
            </w:r>
          </w:p>
        </w:tc>
        <w:tc>
          <w:tcPr>
            <w:tcW w:w="2117" w:type="dxa"/>
            <w:tcBorders>
              <w:tl2br w:val="nil"/>
              <w:tr2bl w:val="nil"/>
            </w:tcBorders>
            <w:noWrap w:val="0"/>
            <w:vAlign w:val="center"/>
          </w:tcPr>
          <w:p>
            <w:pPr>
              <w:spacing w:line="240"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lang w:val="en-US" w:eastAsia="zh-CN"/>
              </w:rPr>
              <w:t>55.0</w:t>
            </w:r>
          </w:p>
        </w:tc>
        <w:tc>
          <w:tcPr>
            <w:tcW w:w="1992" w:type="dxa"/>
            <w:tcBorders>
              <w:tl2br w:val="nil"/>
              <w:tr2bl w:val="nil"/>
            </w:tcBorders>
            <w:noWrap w:val="0"/>
            <w:vAlign w:val="center"/>
          </w:tcPr>
          <w:p>
            <w:pPr>
              <w:spacing w:line="240"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lang w:val="en-US" w:eastAsia="zh-CN"/>
              </w:rPr>
              <w:t>47.5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409"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sz w:val="21"/>
                <w:szCs w:val="21"/>
              </w:rPr>
            </w:pPr>
          </w:p>
        </w:tc>
        <w:tc>
          <w:tcPr>
            <w:tcW w:w="160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sz w:val="21"/>
                <w:szCs w:val="21"/>
              </w:rPr>
            </w:pPr>
          </w:p>
        </w:tc>
        <w:tc>
          <w:tcPr>
            <w:tcW w:w="121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color w:val="000000"/>
                <w:sz w:val="21"/>
                <w:szCs w:val="21"/>
              </w:rPr>
              <w:t>北</w:t>
            </w:r>
          </w:p>
        </w:tc>
        <w:tc>
          <w:tcPr>
            <w:tcW w:w="2117" w:type="dxa"/>
            <w:tcBorders>
              <w:tl2br w:val="nil"/>
              <w:tr2bl w:val="nil"/>
            </w:tcBorders>
            <w:noWrap w:val="0"/>
            <w:vAlign w:val="center"/>
          </w:tcPr>
          <w:p>
            <w:pPr>
              <w:spacing w:line="240"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lang w:val="en-US" w:eastAsia="zh-CN"/>
              </w:rPr>
              <w:t>50.4</w:t>
            </w:r>
          </w:p>
        </w:tc>
        <w:tc>
          <w:tcPr>
            <w:tcW w:w="1992" w:type="dxa"/>
            <w:tcBorders>
              <w:tl2br w:val="nil"/>
              <w:tr2bl w:val="nil"/>
            </w:tcBorders>
            <w:noWrap w:val="0"/>
            <w:vAlign w:val="center"/>
          </w:tcPr>
          <w:p>
            <w:pPr>
              <w:spacing w:line="240" w:lineRule="auto"/>
              <w:ind w:left="0" w:leftChars="0" w:right="0" w:rightChars="0"/>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lang w:val="en-US" w:eastAsia="zh-CN"/>
              </w:rPr>
              <w:t>44.6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4231"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eastAsia="zh-CN"/>
              </w:rPr>
              <w:t>限值</w:t>
            </w:r>
          </w:p>
        </w:tc>
        <w:tc>
          <w:tcPr>
            <w:tcW w:w="21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60</w:t>
            </w:r>
          </w:p>
        </w:tc>
        <w:tc>
          <w:tcPr>
            <w:tcW w:w="199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231"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是否达标</w:t>
            </w:r>
          </w:p>
        </w:tc>
        <w:tc>
          <w:tcPr>
            <w:tcW w:w="211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达标</w:t>
            </w:r>
          </w:p>
        </w:tc>
        <w:tc>
          <w:tcPr>
            <w:tcW w:w="199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达标</w:t>
            </w:r>
          </w:p>
        </w:tc>
      </w:tr>
    </w:tbl>
    <w:p>
      <w:pPr>
        <w:keepNext w:val="0"/>
        <w:keepLines w:val="0"/>
        <w:pageBreakBefore w:val="0"/>
        <w:widowControl w:val="0"/>
        <w:kinsoku/>
        <w:wordWrap/>
        <w:overflowPunct/>
        <w:topLinePunct w:val="0"/>
        <w:autoSpaceDE w:val="0"/>
        <w:autoSpaceDN w:val="0"/>
        <w:bidi w:val="0"/>
        <w:adjustRightInd/>
        <w:snapToGrid/>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由表8-4噪声监测结果可知：</w:t>
      </w:r>
      <w:r>
        <w:rPr>
          <w:rFonts w:hint="eastAsia" w:asciiTheme="minorEastAsia" w:hAnsiTheme="minorEastAsia" w:eastAsiaTheme="minorEastAsia" w:cstheme="minorEastAsia"/>
          <w:sz w:val="24"/>
          <w:szCs w:val="24"/>
        </w:rPr>
        <w:t>厂界噪声昼间</w:t>
      </w:r>
      <w:r>
        <w:rPr>
          <w:rFonts w:hint="eastAsia" w:asciiTheme="minorEastAsia" w:hAnsiTheme="minorEastAsia" w:eastAsiaTheme="minorEastAsia" w:cstheme="minorEastAsia"/>
          <w:sz w:val="24"/>
          <w:szCs w:val="24"/>
          <w:lang w:val="en-US" w:eastAsia="zh-CN"/>
        </w:rPr>
        <w:t>最大值</w:t>
      </w:r>
      <w:r>
        <w:rPr>
          <w:rFonts w:hint="eastAsia" w:asciiTheme="minorEastAsia" w:hAnsiTheme="minorEastAsia" w:eastAsiaTheme="minorEastAsia" w:cstheme="minorEastAsia"/>
          <w:sz w:val="24"/>
          <w:szCs w:val="24"/>
        </w:rPr>
        <w:t xml:space="preserve">为 </w:t>
      </w:r>
      <w:r>
        <w:rPr>
          <w:rFonts w:hint="eastAsia" w:asciiTheme="minorEastAsia" w:hAnsiTheme="minorEastAsia" w:eastAsiaTheme="minorEastAsia" w:cstheme="minorEastAsia"/>
          <w:sz w:val="24"/>
          <w:szCs w:val="24"/>
          <w:lang w:val="en-US" w:eastAsia="zh-CN"/>
        </w:rPr>
        <w:t>54.7</w:t>
      </w:r>
      <w:r>
        <w:rPr>
          <w:rFonts w:hint="eastAsia" w:asciiTheme="minorEastAsia" w:hAnsiTheme="minorEastAsia" w:eastAsiaTheme="minorEastAsia" w:cstheme="minorEastAsia"/>
          <w:sz w:val="24"/>
          <w:szCs w:val="24"/>
        </w:rPr>
        <w:t>dB（A），夜间</w:t>
      </w:r>
      <w:r>
        <w:rPr>
          <w:rFonts w:hint="eastAsia" w:asciiTheme="minorEastAsia" w:hAnsiTheme="minorEastAsia" w:eastAsiaTheme="minorEastAsia" w:cstheme="minorEastAsia"/>
          <w:sz w:val="24"/>
          <w:szCs w:val="24"/>
          <w:lang w:val="en-US" w:eastAsia="zh-CN"/>
        </w:rPr>
        <w:t>最大值</w:t>
      </w:r>
      <w:r>
        <w:rPr>
          <w:rFonts w:hint="eastAsia" w:asciiTheme="minorEastAsia" w:hAnsiTheme="minorEastAsia" w:eastAsiaTheme="minorEastAsia" w:cstheme="minorEastAsia"/>
          <w:sz w:val="24"/>
          <w:szCs w:val="24"/>
        </w:rPr>
        <w:t xml:space="preserve">为 </w:t>
      </w:r>
      <w:r>
        <w:rPr>
          <w:rFonts w:hint="eastAsia" w:asciiTheme="minorEastAsia" w:hAnsiTheme="minorEastAsia" w:eastAsiaTheme="minorEastAsia" w:cstheme="minorEastAsia"/>
          <w:sz w:val="24"/>
          <w:szCs w:val="24"/>
          <w:lang w:val="en-US" w:eastAsia="zh-CN"/>
        </w:rPr>
        <w:t>47.9</w:t>
      </w:r>
      <w:r>
        <w:rPr>
          <w:rFonts w:hint="eastAsia" w:asciiTheme="minorEastAsia" w:hAnsiTheme="minorEastAsia" w:eastAsiaTheme="minorEastAsia" w:cstheme="minorEastAsia"/>
          <w:sz w:val="24"/>
          <w:szCs w:val="24"/>
        </w:rPr>
        <w:t>dB（A）， 满足《工业企业厂界环境噪声排放标准》（GB12348-2008）</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类</w:t>
      </w:r>
      <w:r>
        <w:rPr>
          <w:rFonts w:hint="default" w:ascii="Times New Roman" w:hAnsi="Times New Roman" w:eastAsia="宋体" w:cs="Times New Roman"/>
          <w:color w:val="auto"/>
          <w:sz w:val="24"/>
          <w:szCs w:val="24"/>
          <w:lang w:eastAsia="zh-CN"/>
        </w:rPr>
        <w:t>（昼间</w:t>
      </w:r>
      <w:r>
        <w:rPr>
          <w:rFonts w:hint="default" w:ascii="Times New Roman" w:hAnsi="Times New Roman" w:eastAsia="宋体" w:cs="Times New Roman"/>
          <w:color w:val="auto"/>
          <w:sz w:val="24"/>
          <w:szCs w:val="24"/>
          <w:lang w:val="en-US" w:eastAsia="zh-CN"/>
        </w:rPr>
        <w:t>6</w:t>
      </w:r>
      <w:r>
        <w:rPr>
          <w:rFonts w:hint="eastAsia" w:ascii="Times New Roman" w:hAnsi="Times New Roman" w:cs="Times New Roman"/>
          <w:color w:val="auto"/>
          <w:sz w:val="24"/>
          <w:szCs w:val="24"/>
          <w:lang w:val="en-US" w:eastAsia="zh-CN"/>
        </w:rPr>
        <w:t>0</w:t>
      </w:r>
      <w:r>
        <w:rPr>
          <w:rFonts w:hint="default" w:ascii="Times New Roman" w:hAnsi="Times New Roman" w:eastAsia="宋体" w:cs="Times New Roman"/>
          <w:color w:val="000000"/>
          <w:sz w:val="24"/>
          <w:szCs w:val="24"/>
        </w:rPr>
        <w:t>dB（A）</w:t>
      </w:r>
      <w:r>
        <w:rPr>
          <w:rFonts w:hint="eastAsia" w:cs="Times New Roman"/>
          <w:color w:val="000000"/>
          <w:sz w:val="24"/>
          <w:szCs w:val="24"/>
          <w:lang w:eastAsia="zh-CN"/>
        </w:rPr>
        <w:t>，</w:t>
      </w:r>
      <w:r>
        <w:rPr>
          <w:rFonts w:hint="default" w:ascii="Times New Roman" w:hAnsi="Times New Roman" w:eastAsia="宋体" w:cs="Times New Roman"/>
          <w:color w:val="000000"/>
          <w:sz w:val="24"/>
          <w:szCs w:val="24"/>
          <w:lang w:eastAsia="zh-CN"/>
        </w:rPr>
        <w:t>夜间</w:t>
      </w:r>
      <w:r>
        <w:rPr>
          <w:rFonts w:hint="default" w:ascii="Times New Roman" w:hAnsi="Times New Roman" w:eastAsia="宋体" w:cs="Times New Roman"/>
          <w:color w:val="000000"/>
          <w:sz w:val="24"/>
          <w:szCs w:val="24"/>
          <w:lang w:val="en-US" w:eastAsia="zh-CN"/>
        </w:rPr>
        <w:t>5</w:t>
      </w:r>
      <w:r>
        <w:rPr>
          <w:rFonts w:hint="eastAsia" w:ascii="Times New Roman" w:hAnsi="Times New Roman" w:cs="Times New Roman"/>
          <w:color w:val="000000"/>
          <w:sz w:val="24"/>
          <w:szCs w:val="24"/>
          <w:lang w:val="en-US" w:eastAsia="zh-CN"/>
        </w:rPr>
        <w:t>0</w:t>
      </w:r>
      <w:r>
        <w:rPr>
          <w:rFonts w:hint="default" w:ascii="Times New Roman" w:hAnsi="Times New Roman" w:eastAsia="宋体" w:cs="Times New Roman"/>
          <w:color w:val="000000"/>
          <w:sz w:val="24"/>
          <w:szCs w:val="24"/>
        </w:rPr>
        <w:t>dB（A）</w:t>
      </w:r>
      <w:r>
        <w:rPr>
          <w:rFonts w:hint="default" w:ascii="Times New Roman" w:hAnsi="Times New Roman" w:eastAsia="宋体" w:cs="Times New Roman"/>
          <w:color w:val="auto"/>
          <w:sz w:val="24"/>
          <w:szCs w:val="24"/>
          <w:lang w:eastAsia="zh-CN"/>
        </w:rPr>
        <w:t>）</w:t>
      </w:r>
      <w:r>
        <w:rPr>
          <w:rFonts w:hint="eastAsia" w:asciiTheme="minorEastAsia" w:hAnsiTheme="minorEastAsia" w:eastAsiaTheme="minorEastAsia" w:cstheme="minorEastAsia"/>
          <w:sz w:val="24"/>
          <w:szCs w:val="24"/>
        </w:rPr>
        <w:t>标准要求。</w:t>
      </w:r>
    </w:p>
    <w:p>
      <w:pPr>
        <w:rPr>
          <w:rFonts w:hint="eastAsia" w:asciiTheme="minorEastAsia" w:hAnsiTheme="minorEastAsia" w:eastAsiaTheme="minorEastAsia" w:cstheme="minorEastAsia"/>
          <w:lang w:val="en-US" w:eastAsia="zh-CN"/>
        </w:rPr>
        <w:sectPr>
          <w:pgSz w:w="11910" w:h="16840"/>
          <w:pgMar w:top="1440" w:right="1803" w:bottom="1440" w:left="1803" w:header="850" w:footer="992" w:gutter="0"/>
          <w:pgBorders>
            <w:top w:val="single" w:color="FFFFFF" w:sz="4" w:space="1"/>
            <w:left w:val="single" w:color="FFFFFF" w:sz="4" w:space="4"/>
            <w:bottom w:val="single" w:color="FFFFFF" w:sz="4" w:space="1"/>
            <w:right w:val="single" w:color="FFFFFF" w:sz="4" w:space="4"/>
          </w:pgBorders>
          <w:pgNumType w:fmt="decimal"/>
        </w:sectPr>
      </w:pPr>
    </w:p>
    <w:p>
      <w:pPr>
        <w:pStyle w:val="3"/>
        <w:keepNext w:val="0"/>
        <w:keepLines w:val="0"/>
        <w:pageBreakBefore w:val="0"/>
        <w:widowControl w:val="0"/>
        <w:kinsoku/>
        <w:wordWrap/>
        <w:overflowPunct/>
        <w:topLinePunct w:val="0"/>
        <w:autoSpaceDE w:val="0"/>
        <w:autoSpaceDN w:val="0"/>
        <w:bidi w:val="0"/>
        <w:adjustRightInd/>
        <w:snapToGrid/>
        <w:spacing w:before="0" w:after="0"/>
        <w:ind w:right="0"/>
        <w:textAlignment w:val="auto"/>
        <w:rPr>
          <w:rFonts w:hint="eastAsia" w:asciiTheme="minorEastAsia" w:hAnsiTheme="minorEastAsia" w:eastAsiaTheme="minorEastAsia" w:cstheme="minorEastAsia"/>
          <w:lang w:val="en-US" w:eastAsia="zh-CN"/>
        </w:rPr>
      </w:pPr>
      <w:bookmarkStart w:id="199" w:name="_Toc32370"/>
      <w:bookmarkStart w:id="200" w:name="_Toc3175"/>
      <w:bookmarkStart w:id="201" w:name="_Toc19304"/>
      <w:r>
        <w:rPr>
          <w:rFonts w:hint="eastAsia" w:asciiTheme="minorEastAsia" w:hAnsiTheme="minorEastAsia" w:eastAsiaTheme="minorEastAsia" w:cstheme="minorEastAsia"/>
          <w:lang w:val="en-US" w:eastAsia="zh-CN"/>
        </w:rPr>
        <w:t>九、验收监测结论</w:t>
      </w:r>
      <w:bookmarkEnd w:id="183"/>
      <w:bookmarkEnd w:id="199"/>
      <w:bookmarkEnd w:id="200"/>
      <w:bookmarkEnd w:id="201"/>
    </w:p>
    <w:p>
      <w:pPr>
        <w:pStyle w:val="4"/>
        <w:keepNext w:val="0"/>
        <w:keepLines w:val="0"/>
        <w:pageBreakBefore w:val="0"/>
        <w:widowControl w:val="0"/>
        <w:kinsoku/>
        <w:wordWrap/>
        <w:overflowPunct/>
        <w:topLinePunct w:val="0"/>
        <w:autoSpaceDE w:val="0"/>
        <w:autoSpaceDN w:val="0"/>
        <w:bidi w:val="0"/>
        <w:adjustRightInd/>
        <w:snapToGrid/>
        <w:spacing w:before="0" w:after="0"/>
        <w:textAlignment w:val="auto"/>
        <w:rPr>
          <w:rFonts w:hint="eastAsia" w:asciiTheme="minorEastAsia" w:hAnsiTheme="minorEastAsia" w:eastAsiaTheme="minorEastAsia" w:cstheme="minorEastAsia"/>
          <w:sz w:val="24"/>
          <w:szCs w:val="24"/>
        </w:rPr>
      </w:pPr>
      <w:bookmarkStart w:id="202" w:name="_Toc3334"/>
      <w:bookmarkStart w:id="203" w:name="_Toc17412"/>
      <w:bookmarkStart w:id="204" w:name="_Toc2580"/>
      <w:r>
        <w:rPr>
          <w:rFonts w:hint="eastAsia" w:asciiTheme="minorEastAsia" w:hAnsiTheme="minorEastAsia" w:eastAsiaTheme="minorEastAsia" w:cstheme="minorEastAsia"/>
          <w:b/>
          <w:bCs/>
          <w:sz w:val="24"/>
          <w:szCs w:val="24"/>
          <w:lang w:val="en-US" w:eastAsia="zh-CN"/>
        </w:rPr>
        <w:t xml:space="preserve">9.1 </w:t>
      </w:r>
      <w:r>
        <w:rPr>
          <w:rFonts w:hint="eastAsia" w:asciiTheme="minorEastAsia" w:hAnsiTheme="minorEastAsia" w:eastAsiaTheme="minorEastAsia" w:cstheme="minorEastAsia"/>
          <w:sz w:val="24"/>
          <w:szCs w:val="24"/>
        </w:rPr>
        <w:t>项目基本情况</w:t>
      </w:r>
      <w:bookmarkEnd w:id="202"/>
      <w:bookmarkEnd w:id="203"/>
      <w:bookmarkEnd w:id="204"/>
    </w:p>
    <w:p>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1）</w:t>
      </w:r>
      <w:r>
        <w:rPr>
          <w:rFonts w:hint="eastAsia" w:asciiTheme="minorEastAsia" w:hAnsiTheme="minorEastAsia" w:eastAsiaTheme="minorEastAsia" w:cstheme="minorEastAsia"/>
          <w:color w:val="auto"/>
          <w:sz w:val="24"/>
          <w:szCs w:val="24"/>
        </w:rPr>
        <w:t>该项目位于新疆轮台县轮南镇沙漠公路75公里处，中心地理坐标为:</w:t>
      </w:r>
      <w:r>
        <w:rPr>
          <w:rFonts w:hint="eastAsia" w:asciiTheme="minorEastAsia" w:hAnsiTheme="minorEastAsia" w:eastAsiaTheme="minorEastAsia" w:cstheme="minorEastAsia"/>
          <w:b w:val="0"/>
          <w:bCs w:val="0"/>
          <w:color w:val="auto"/>
          <w:sz w:val="24"/>
          <w:szCs w:val="24"/>
        </w:rPr>
        <w:t>东经:</w:t>
      </w:r>
      <w:r>
        <w:rPr>
          <w:rFonts w:hint="default" w:ascii="Nirmala UI Semilight" w:hAnsi="Nirmala UI Semilight" w:cs="Nirmala UI Semilight" w:eastAsiaTheme="minorEastAsia"/>
          <w:b w:val="0"/>
          <w:bCs w:val="0"/>
          <w:color w:val="auto"/>
          <w:sz w:val="24"/>
          <w:szCs w:val="24"/>
        </w:rPr>
        <w:t>84°</w:t>
      </w:r>
      <w:r>
        <w:rPr>
          <w:rFonts w:hint="default" w:ascii="Nirmala UI Semilight" w:hAnsi="Nirmala UI Semilight" w:cs="Nirmala UI Semilight" w:eastAsiaTheme="minorEastAsia"/>
          <w:b w:val="0"/>
          <w:bCs w:val="0"/>
          <w:color w:val="auto"/>
          <w:sz w:val="24"/>
          <w:szCs w:val="24"/>
          <w:lang w:val="en-US" w:eastAsia="zh-CN"/>
        </w:rPr>
        <w:t>12</w:t>
      </w:r>
      <w:r>
        <w:rPr>
          <w:rFonts w:hint="default" w:ascii="Nirmala UI Semilight" w:hAnsi="Nirmala UI Semilight" w:eastAsia="宋体" w:cs="Nirmala UI Semilight"/>
          <w:b w:val="0"/>
          <w:bCs w:val="0"/>
          <w:color w:val="auto"/>
          <w:sz w:val="24"/>
          <w:szCs w:val="24"/>
          <w:lang w:val="en-US" w:eastAsia="zh-CN"/>
        </w:rPr>
        <w:t>´</w:t>
      </w:r>
      <w:r>
        <w:rPr>
          <w:rFonts w:hint="default" w:ascii="Nirmala UI Semilight" w:hAnsi="Nirmala UI Semilight" w:cs="Nirmala UI Semilight" w:eastAsiaTheme="minorEastAsia"/>
          <w:b w:val="0"/>
          <w:bCs w:val="0"/>
          <w:color w:val="auto"/>
          <w:sz w:val="24"/>
          <w:szCs w:val="24"/>
          <w:lang w:val="en-US" w:eastAsia="zh-CN"/>
        </w:rPr>
        <w:t>48.74</w:t>
      </w:r>
      <w:r>
        <w:rPr>
          <w:rFonts w:hint="default" w:ascii="Nirmala UI Semilight" w:hAnsi="Nirmala UI Semilight" w:eastAsia="宋体" w:cs="Nirmala UI Semilight"/>
          <w:b w:val="0"/>
          <w:bCs w:val="0"/>
          <w:color w:val="auto"/>
          <w:sz w:val="24"/>
          <w:szCs w:val="24"/>
          <w:lang w:val="en-US" w:eastAsia="zh-CN"/>
        </w:rPr>
        <w:t>"</w:t>
      </w:r>
      <w:r>
        <w:rPr>
          <w:rFonts w:hint="default" w:ascii="Nirmala UI Semilight" w:hAnsi="Nirmala UI Semilight" w:cs="Nirmala UI Semilight" w:eastAsiaTheme="minorEastAsia"/>
          <w:b w:val="0"/>
          <w:bCs w:val="0"/>
          <w:color w:val="auto"/>
          <w:sz w:val="24"/>
          <w:szCs w:val="24"/>
        </w:rPr>
        <w:t>，北纬:41°</w:t>
      </w:r>
      <w:r>
        <w:rPr>
          <w:rFonts w:hint="default" w:ascii="Nirmala UI Semilight" w:hAnsi="Nirmala UI Semilight" w:cs="Nirmala UI Semilight" w:eastAsiaTheme="minorEastAsia"/>
          <w:b w:val="0"/>
          <w:bCs w:val="0"/>
          <w:color w:val="auto"/>
          <w:sz w:val="24"/>
          <w:szCs w:val="24"/>
          <w:lang w:val="en-US" w:eastAsia="zh-CN"/>
        </w:rPr>
        <w:t>11</w:t>
      </w:r>
      <w:r>
        <w:rPr>
          <w:rFonts w:hint="default" w:ascii="Nirmala UI Semilight" w:hAnsi="Nirmala UI Semilight" w:eastAsia="宋体" w:cs="Nirmala UI Semilight"/>
          <w:b w:val="0"/>
          <w:bCs w:val="0"/>
          <w:color w:val="auto"/>
          <w:sz w:val="24"/>
          <w:szCs w:val="24"/>
          <w:lang w:val="en-US" w:eastAsia="zh-CN"/>
        </w:rPr>
        <w:t>´</w:t>
      </w:r>
      <w:r>
        <w:rPr>
          <w:rFonts w:hint="default" w:ascii="Nirmala UI Semilight" w:hAnsi="Nirmala UI Semilight" w:cs="Nirmala UI Semilight" w:eastAsiaTheme="minorEastAsia"/>
          <w:b w:val="0"/>
          <w:bCs w:val="0"/>
          <w:color w:val="auto"/>
          <w:sz w:val="24"/>
          <w:szCs w:val="24"/>
          <w:lang w:val="en-US" w:eastAsia="zh-CN"/>
        </w:rPr>
        <w:t>53.06</w:t>
      </w:r>
      <w:r>
        <w:rPr>
          <w:rFonts w:hint="default" w:ascii="Nirmala UI Semilight" w:hAnsi="Nirmala UI Semilight" w:eastAsia="宋体" w:cs="Nirmala UI Semilight"/>
          <w:b w:val="0"/>
          <w:bCs w:val="0"/>
          <w:color w:val="auto"/>
          <w:sz w:val="24"/>
          <w:szCs w:val="24"/>
          <w:lang w:val="en-US" w:eastAsia="zh-CN"/>
        </w:rPr>
        <w:t>"</w:t>
      </w:r>
      <w:r>
        <w:rPr>
          <w:rFonts w:hint="default" w:ascii="Nirmala UI Semilight" w:hAnsi="Nirmala UI Semilight" w:cs="Nirmala UI Semilight" w:eastAsiaTheme="minorEastAsia"/>
          <w:color w:val="auto"/>
          <w:sz w:val="24"/>
          <w:szCs w:val="24"/>
        </w:rPr>
        <w:t>。</w:t>
      </w:r>
      <w:r>
        <w:rPr>
          <w:rFonts w:hint="eastAsia" w:asciiTheme="minorEastAsia" w:hAnsiTheme="minorEastAsia" w:eastAsiaTheme="minorEastAsia" w:cstheme="minorEastAsia"/>
          <w:color w:val="auto"/>
          <w:sz w:val="24"/>
          <w:szCs w:val="24"/>
        </w:rPr>
        <w:t>项目区东侧为轮台县裕丰油脂有限公司、南侧50米为沙漠公路、西侧、北侧100米分别为农田</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该</w:t>
      </w:r>
      <w:r>
        <w:rPr>
          <w:rFonts w:hint="eastAsia" w:asciiTheme="minorEastAsia" w:hAnsiTheme="minorEastAsia" w:eastAsiaTheme="minorEastAsia" w:cstheme="minorEastAsia"/>
          <w:color w:val="auto"/>
          <w:sz w:val="24"/>
          <w:szCs w:val="24"/>
        </w:rPr>
        <w:t>项目新建一条棉花轧花加工生产线和剥绒生产线，配套建设办公及生活设施，劳动定员80人，实行8小时三班连续工作制度，年运行</w:t>
      </w:r>
      <w:r>
        <w:rPr>
          <w:rFonts w:hint="eastAsia" w:asciiTheme="minorEastAsia" w:hAnsiTheme="minorEastAsia" w:eastAsiaTheme="minorEastAsia" w:cstheme="minorEastAsia"/>
          <w:color w:val="auto"/>
          <w:sz w:val="24"/>
          <w:szCs w:val="24"/>
          <w:lang w:val="en-US" w:eastAsia="zh-CN"/>
        </w:rPr>
        <w:t>120</w:t>
      </w:r>
      <w:r>
        <w:rPr>
          <w:rFonts w:hint="eastAsia" w:asciiTheme="minorEastAsia" w:hAnsiTheme="minorEastAsia" w:eastAsiaTheme="minorEastAsia" w:cstheme="minorEastAsia"/>
          <w:color w:val="auto"/>
          <w:sz w:val="24"/>
          <w:szCs w:val="24"/>
        </w:rPr>
        <w:t>天。</w:t>
      </w:r>
      <w:r>
        <w:rPr>
          <w:rFonts w:hint="eastAsia" w:asciiTheme="minorEastAsia" w:hAnsiTheme="minorEastAsia" w:eastAsiaTheme="minorEastAsia" w:cstheme="minorEastAsia"/>
          <w:color w:val="auto"/>
          <w:sz w:val="24"/>
          <w:szCs w:val="24"/>
          <w:lang w:val="en-US" w:eastAsia="zh-CN"/>
        </w:rPr>
        <w:t>该</w:t>
      </w:r>
      <w:r>
        <w:rPr>
          <w:rFonts w:hint="eastAsia" w:asciiTheme="minorEastAsia" w:hAnsiTheme="minorEastAsia" w:eastAsiaTheme="minorEastAsia" w:cstheme="minorEastAsia"/>
          <w:color w:val="auto"/>
          <w:sz w:val="24"/>
          <w:szCs w:val="24"/>
        </w:rPr>
        <w:t>项目冬季采暖依托东侧裕丰油脂有限公司，</w:t>
      </w:r>
      <w:r>
        <w:rPr>
          <w:rFonts w:hint="eastAsia" w:asciiTheme="minorEastAsia" w:hAnsiTheme="minorEastAsia" w:eastAsiaTheme="minorEastAsia" w:cstheme="minorEastAsia"/>
          <w:color w:val="auto"/>
          <w:sz w:val="24"/>
          <w:szCs w:val="24"/>
          <w:lang w:val="en-US" w:eastAsia="zh-CN"/>
        </w:rPr>
        <w:t>属新建项目。</w:t>
      </w:r>
    </w:p>
    <w:p>
      <w:pPr>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lang w:val="en-US" w:eastAsia="zh-CN"/>
        </w:rPr>
      </w:pPr>
      <w:r>
        <w:rPr>
          <w:rFonts w:hint="eastAsia" w:asciiTheme="minorEastAsia" w:hAnsiTheme="minorEastAsia" w:eastAsiaTheme="minorEastAsia" w:cstheme="minorEastAsia"/>
          <w:color w:val="auto"/>
          <w:sz w:val="24"/>
          <w:szCs w:val="24"/>
          <w:lang w:val="en-US" w:eastAsia="zh-CN"/>
        </w:rPr>
        <w:t>（2）项目变动情况：</w:t>
      </w:r>
      <w:r>
        <w:rPr>
          <w:rFonts w:hint="eastAsia"/>
          <w:b w:val="0"/>
          <w:bCs w:val="0"/>
          <w:color w:val="auto"/>
          <w:sz w:val="24"/>
          <w:szCs w:val="24"/>
          <w:lang w:val="en-US" w:eastAsia="zh-CN"/>
        </w:rPr>
        <w:t>环评批复中的“</w:t>
      </w:r>
      <w:r>
        <w:rPr>
          <w:rFonts w:hint="eastAsia"/>
          <w:b w:val="0"/>
          <w:bCs w:val="0"/>
          <w:color w:val="auto"/>
          <w:sz w:val="24"/>
          <w:szCs w:val="24"/>
        </w:rPr>
        <w:t>营运期生活污水经地埋式一体化污水处理设施处理达到国家《污水综合排放标准》(GB8978-1996)中三级标准后，排入轮台县塔河桥排污管网，用于塔河桥附近生态绿化</w:t>
      </w:r>
      <w:r>
        <w:rPr>
          <w:rFonts w:hint="eastAsia"/>
          <w:b w:val="0"/>
          <w:bCs w:val="0"/>
          <w:color w:val="auto"/>
          <w:sz w:val="24"/>
          <w:szCs w:val="24"/>
          <w:lang w:eastAsia="zh-CN"/>
        </w:rPr>
        <w:t>”，</w:t>
      </w:r>
      <w:r>
        <w:rPr>
          <w:rFonts w:hint="eastAsia"/>
          <w:b w:val="0"/>
          <w:bCs w:val="0"/>
          <w:color w:val="auto"/>
          <w:sz w:val="24"/>
          <w:szCs w:val="24"/>
          <w:lang w:val="en-US" w:eastAsia="zh-CN"/>
        </w:rPr>
        <w:t>实际项目区内无排污下水管网，现改为生活污水经化粪池处理，</w:t>
      </w:r>
      <w:r>
        <w:rPr>
          <w:rFonts w:ascii="宋体" w:hAnsi="宋体" w:eastAsia="宋体" w:cs="宋体"/>
          <w:color w:val="auto"/>
          <w:sz w:val="24"/>
          <w:szCs w:val="24"/>
        </w:rPr>
        <w:t>排放污染物排放浓度达到《污水综合排放标准》(GB8978</w:t>
      </w:r>
      <w:r>
        <w:rPr>
          <w:rFonts w:hint="eastAsia" w:ascii="宋体" w:hAnsi="宋体" w:cs="宋体"/>
          <w:color w:val="auto"/>
          <w:sz w:val="24"/>
          <w:szCs w:val="24"/>
          <w:lang w:val="en-US" w:eastAsia="zh-CN"/>
        </w:rPr>
        <w:t>-</w:t>
      </w:r>
      <w:r>
        <w:rPr>
          <w:rFonts w:ascii="宋体" w:hAnsi="宋体" w:eastAsia="宋体" w:cs="宋体"/>
          <w:color w:val="auto"/>
          <w:sz w:val="24"/>
          <w:szCs w:val="24"/>
        </w:rPr>
        <w:t>1996)中三级标准</w:t>
      </w:r>
      <w:r>
        <w:rPr>
          <w:rFonts w:hint="eastAsia" w:ascii="宋体" w:hAnsi="宋体" w:cs="宋体"/>
          <w:color w:val="auto"/>
          <w:sz w:val="24"/>
          <w:szCs w:val="24"/>
          <w:lang w:eastAsia="zh-CN"/>
        </w:rPr>
        <w:t>，</w:t>
      </w:r>
      <w:r>
        <w:rPr>
          <w:rFonts w:hint="eastAsia" w:cs="宋体"/>
          <w:color w:val="auto"/>
          <w:sz w:val="24"/>
          <w:szCs w:val="24"/>
          <w:lang w:val="en-US" w:eastAsia="zh-CN"/>
        </w:rPr>
        <w:t>定期拉运处置</w:t>
      </w:r>
      <w:r>
        <w:rPr>
          <w:rFonts w:hint="eastAsia"/>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废气治理措施由</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zh-CN" w:eastAsia="zh-CN"/>
        </w:rPr>
        <w:t>沙克龙除尘器</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改进为适合棉籽脱绒工艺的</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cs="Times New Roman"/>
          <w:b w:val="0"/>
          <w:bCs w:val="0"/>
          <w:color w:val="auto"/>
          <w:sz w:val="24"/>
          <w:szCs w:val="24"/>
        </w:rPr>
        <w:t>蜗旋反射组合式二级除尘机组</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除尘，</w:t>
      </w:r>
      <w:r>
        <w:rPr>
          <w:rFonts w:hint="eastAsia" w:cs="宋体"/>
          <w:color w:val="auto"/>
          <w:sz w:val="24"/>
          <w:szCs w:val="24"/>
          <w:lang w:val="en-US" w:eastAsia="zh-CN"/>
        </w:rPr>
        <w:t>它具有</w:t>
      </w:r>
      <w:r>
        <w:rPr>
          <w:rFonts w:hint="eastAsia" w:ascii="宋体" w:hAnsi="宋体"/>
          <w:color w:val="auto"/>
          <w:sz w:val="24"/>
          <w:szCs w:val="24"/>
          <w:lang w:eastAsia="zh-CN"/>
        </w:rPr>
        <w:t>除尘效果显著、性能稳定可靠、运行成本低廉</w:t>
      </w:r>
      <w:r>
        <w:rPr>
          <w:rFonts w:hint="eastAsia"/>
          <w:color w:val="auto"/>
          <w:sz w:val="24"/>
          <w:szCs w:val="24"/>
          <w:lang w:eastAsia="zh-CN"/>
        </w:rPr>
        <w:t>的优点，更适用于棉尘治理。不属于重大变更。</w:t>
      </w:r>
    </w:p>
    <w:p>
      <w:pPr>
        <w:pStyle w:val="4"/>
        <w:keepNext w:val="0"/>
        <w:keepLines w:val="0"/>
        <w:pageBreakBefore w:val="0"/>
        <w:widowControl w:val="0"/>
        <w:kinsoku/>
        <w:wordWrap/>
        <w:overflowPunct/>
        <w:topLinePunct w:val="0"/>
        <w:autoSpaceDE w:val="0"/>
        <w:autoSpaceDN w:val="0"/>
        <w:bidi w:val="0"/>
        <w:adjustRightInd/>
        <w:snapToGrid/>
        <w:spacing w:before="0" w:after="0"/>
        <w:textAlignment w:val="auto"/>
        <w:rPr>
          <w:rFonts w:hint="eastAsia" w:asciiTheme="minorEastAsia" w:hAnsiTheme="minorEastAsia" w:eastAsiaTheme="minorEastAsia" w:cstheme="minorEastAsia"/>
          <w:sz w:val="24"/>
          <w:szCs w:val="24"/>
        </w:rPr>
      </w:pPr>
      <w:bookmarkStart w:id="205" w:name="_Toc14018"/>
      <w:bookmarkStart w:id="206" w:name="_Toc19854"/>
      <w:bookmarkStart w:id="207" w:name="_Toc19495"/>
      <w:r>
        <w:rPr>
          <w:rFonts w:hint="eastAsia" w:asciiTheme="minorEastAsia" w:hAnsiTheme="minorEastAsia" w:eastAsiaTheme="minorEastAsia" w:cstheme="minorEastAsia"/>
          <w:sz w:val="24"/>
          <w:szCs w:val="24"/>
          <w:lang w:val="en-US" w:eastAsia="zh-CN"/>
        </w:rPr>
        <w:t xml:space="preserve">9.2 </w:t>
      </w:r>
      <w:r>
        <w:rPr>
          <w:rFonts w:hint="eastAsia" w:asciiTheme="minorEastAsia" w:hAnsiTheme="minorEastAsia" w:eastAsiaTheme="minorEastAsia" w:cstheme="minorEastAsia"/>
          <w:sz w:val="24"/>
          <w:szCs w:val="24"/>
        </w:rPr>
        <w:t>项目环保措施落实情况</w:t>
      </w:r>
      <w:bookmarkEnd w:id="205"/>
      <w:bookmarkEnd w:id="206"/>
      <w:bookmarkEnd w:id="207"/>
    </w:p>
    <w:p>
      <w:pPr>
        <w:pStyle w:val="2"/>
        <w:keepNext w:val="0"/>
        <w:keepLines w:val="0"/>
        <w:pageBreakBefore w:val="0"/>
        <w:widowControl w:val="0"/>
        <w:kinsoku/>
        <w:wordWrap/>
        <w:overflowPunct/>
        <w:topLinePunct w:val="0"/>
        <w:autoSpaceDE w:val="0"/>
        <w:autoSpaceDN w:val="0"/>
        <w:bidi w:val="0"/>
        <w:adjustRightInd/>
        <w:snapToGrid/>
        <w:spacing w:before="0" w:after="0"/>
        <w:ind w:left="278" w:hanging="278"/>
        <w:textAlignment w:val="auto"/>
        <w:rPr>
          <w:rFonts w:hint="eastAsia" w:asciiTheme="minorEastAsia" w:hAnsiTheme="minorEastAsia" w:eastAsiaTheme="minorEastAsia" w:cstheme="minorEastAsia"/>
          <w:b/>
          <w:bCs/>
        </w:rPr>
      </w:pPr>
      <w:bookmarkStart w:id="208" w:name="_Toc10724"/>
      <w:bookmarkStart w:id="209" w:name="_Toc19193"/>
      <w:bookmarkStart w:id="210" w:name="_Toc13526"/>
      <w:r>
        <w:rPr>
          <w:rFonts w:hint="eastAsia" w:asciiTheme="minorEastAsia" w:hAnsiTheme="minorEastAsia" w:eastAsiaTheme="minorEastAsia" w:cstheme="minorEastAsia"/>
          <w:b/>
          <w:bCs/>
          <w:lang w:val="en-US" w:eastAsia="zh-CN"/>
        </w:rPr>
        <w:t xml:space="preserve">9.2.1 </w:t>
      </w:r>
      <w:r>
        <w:rPr>
          <w:rFonts w:hint="eastAsia" w:asciiTheme="minorEastAsia" w:hAnsiTheme="minorEastAsia" w:eastAsiaTheme="minorEastAsia" w:cstheme="minorEastAsia"/>
          <w:b/>
          <w:bCs/>
        </w:rPr>
        <w:t>废水</w:t>
      </w:r>
      <w:bookmarkEnd w:id="208"/>
      <w:bookmarkEnd w:id="209"/>
      <w:bookmarkEnd w:id="210"/>
    </w:p>
    <w:p>
      <w:pPr>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本</w:t>
      </w:r>
      <w:r>
        <w:rPr>
          <w:rFonts w:hint="eastAsia" w:asciiTheme="minorEastAsia" w:hAnsiTheme="minorEastAsia" w:eastAsiaTheme="minorEastAsia" w:cstheme="minorEastAsia"/>
          <w:color w:val="auto"/>
          <w:sz w:val="24"/>
          <w:szCs w:val="24"/>
        </w:rPr>
        <w:t>项目</w:t>
      </w:r>
      <w:r>
        <w:rPr>
          <w:rFonts w:hint="eastAsia" w:asciiTheme="minorEastAsia" w:hAnsiTheme="minorEastAsia" w:eastAsiaTheme="minorEastAsia" w:cstheme="minorEastAsia"/>
          <w:color w:val="auto"/>
          <w:sz w:val="24"/>
          <w:szCs w:val="24"/>
          <w:lang w:eastAsia="zh-CN"/>
        </w:rPr>
        <w:t>基本无生产废水产生，废水主要为生活污水，</w:t>
      </w:r>
      <w:r>
        <w:rPr>
          <w:rFonts w:hint="eastAsia" w:asciiTheme="minorEastAsia" w:hAnsiTheme="minorEastAsia" w:eastAsiaTheme="minorEastAsia" w:cstheme="minorEastAsia"/>
          <w:color w:val="auto"/>
          <w:sz w:val="24"/>
          <w:szCs w:val="24"/>
        </w:rPr>
        <w:t>生活污水</w:t>
      </w:r>
      <w:r>
        <w:rPr>
          <w:rFonts w:hint="eastAsia" w:asciiTheme="minorEastAsia" w:hAnsiTheme="minorEastAsia" w:eastAsiaTheme="minorEastAsia" w:cstheme="minorEastAsia"/>
          <w:color w:val="auto"/>
          <w:sz w:val="24"/>
          <w:szCs w:val="24"/>
          <w:lang w:eastAsia="zh-CN"/>
        </w:rPr>
        <w:t>按照生活用水量的</w:t>
      </w:r>
      <w:r>
        <w:rPr>
          <w:rFonts w:hint="eastAsia" w:asciiTheme="minorEastAsia" w:hAnsiTheme="minorEastAsia" w:eastAsiaTheme="minorEastAsia" w:cstheme="minorEastAsia"/>
          <w:color w:val="auto"/>
          <w:sz w:val="24"/>
          <w:szCs w:val="24"/>
          <w:lang w:val="en-US" w:eastAsia="zh-CN"/>
        </w:rPr>
        <w:t>85%计算，年排水量约1020吨/年。</w:t>
      </w:r>
      <w:r>
        <w:rPr>
          <w:rFonts w:hint="eastAsia" w:asciiTheme="minorEastAsia" w:hAnsiTheme="minorEastAsia" w:eastAsiaTheme="minorEastAsia" w:cstheme="minorEastAsia"/>
          <w:color w:val="auto"/>
          <w:sz w:val="24"/>
          <w:szCs w:val="24"/>
        </w:rPr>
        <w:t xml:space="preserve">主要污染物为 </w:t>
      </w:r>
      <w:r>
        <w:rPr>
          <w:rFonts w:hint="eastAsia" w:asciiTheme="minorEastAsia" w:hAnsiTheme="minorEastAsia" w:eastAsiaTheme="minorEastAsia" w:cstheme="minorEastAsia"/>
          <w:color w:val="auto"/>
          <w:sz w:val="24"/>
          <w:szCs w:val="24"/>
          <w:lang w:eastAsia="zh-CN"/>
        </w:rPr>
        <w:t>CODcr、SS、总磷、pH</w:t>
      </w:r>
      <w:r>
        <w:rPr>
          <w:rFonts w:hint="eastAsia" w:asciiTheme="minorEastAsia" w:hAnsiTheme="minorEastAsia" w:eastAsiaTheme="minorEastAsia" w:cstheme="minorEastAsia"/>
          <w:color w:val="auto"/>
          <w:sz w:val="24"/>
          <w:szCs w:val="24"/>
        </w:rPr>
        <w:t>等</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废水</w:t>
      </w:r>
      <w:r>
        <w:rPr>
          <w:rFonts w:hint="eastAsia" w:asciiTheme="minorEastAsia" w:hAnsiTheme="minorEastAsia" w:eastAsiaTheme="minorEastAsia" w:cstheme="minorEastAsia"/>
          <w:color w:val="auto"/>
          <w:sz w:val="24"/>
          <w:szCs w:val="24"/>
          <w:lang w:val="en-US" w:eastAsia="zh-CN"/>
        </w:rPr>
        <w:t>经化粪池处理，</w:t>
      </w:r>
      <w:r>
        <w:rPr>
          <w:rFonts w:hint="eastAsia" w:asciiTheme="minorEastAsia" w:hAnsiTheme="minorEastAsia" w:eastAsiaTheme="minorEastAsia" w:cstheme="minorEastAsia"/>
          <w:color w:val="auto"/>
          <w:sz w:val="24"/>
          <w:szCs w:val="24"/>
        </w:rPr>
        <w:t>排放污染物排放浓度达到《污水综合排放标准》(GB8978</w:t>
      </w:r>
      <w:r>
        <w:rPr>
          <w:rFonts w:hint="eastAsia" w:asciiTheme="minorEastAsia" w:hAnsiTheme="minorEastAsia" w:eastAsiaTheme="minorEastAsia" w:cstheme="minorEastAsia"/>
          <w:color w:val="auto"/>
          <w:sz w:val="24"/>
          <w:szCs w:val="24"/>
          <w:lang w:val="en-US" w:eastAsia="zh-CN"/>
        </w:rPr>
        <w:t>-</w:t>
      </w:r>
      <w:r>
        <w:rPr>
          <w:rFonts w:hint="eastAsia" w:asciiTheme="minorEastAsia" w:hAnsiTheme="minorEastAsia" w:eastAsiaTheme="minorEastAsia" w:cstheme="minorEastAsia"/>
          <w:color w:val="auto"/>
          <w:sz w:val="24"/>
          <w:szCs w:val="24"/>
        </w:rPr>
        <w:t>1996)中三级标准</w:t>
      </w:r>
      <w:r>
        <w:rPr>
          <w:rFonts w:hint="eastAsia" w:asciiTheme="minorEastAsia" w:hAnsiTheme="minorEastAsia" w:eastAsiaTheme="minorEastAsia" w:cstheme="minorEastAsia"/>
          <w:color w:val="auto"/>
          <w:sz w:val="24"/>
          <w:szCs w:val="24"/>
          <w:lang w:eastAsia="zh-CN"/>
        </w:rPr>
        <w:t>，</w:t>
      </w:r>
      <w:r>
        <w:rPr>
          <w:rFonts w:hint="eastAsia" w:cs="宋体"/>
          <w:color w:val="auto"/>
          <w:sz w:val="24"/>
          <w:szCs w:val="24"/>
          <w:lang w:val="en-US" w:eastAsia="zh-CN"/>
        </w:rPr>
        <w:t>定期拉运处置</w:t>
      </w:r>
      <w:r>
        <w:rPr>
          <w:rFonts w:hint="eastAsia" w:asciiTheme="minorEastAsia" w:hAnsiTheme="minorEastAsia" w:eastAsiaTheme="minorEastAsia" w:cstheme="minorEastAsia"/>
          <w:color w:val="auto"/>
          <w:sz w:val="24"/>
          <w:szCs w:val="24"/>
          <w:lang w:eastAsia="zh-CN"/>
        </w:rPr>
        <w:t>。</w:t>
      </w:r>
    </w:p>
    <w:p>
      <w:pPr>
        <w:pStyle w:val="2"/>
        <w:keepNext w:val="0"/>
        <w:keepLines w:val="0"/>
        <w:pageBreakBefore w:val="0"/>
        <w:widowControl w:val="0"/>
        <w:kinsoku/>
        <w:wordWrap/>
        <w:overflowPunct/>
        <w:topLinePunct w:val="0"/>
        <w:autoSpaceDE w:val="0"/>
        <w:autoSpaceDN w:val="0"/>
        <w:bidi w:val="0"/>
        <w:adjustRightInd/>
        <w:snapToGrid/>
        <w:spacing w:before="0" w:after="0"/>
        <w:ind w:left="278" w:hanging="278"/>
        <w:textAlignment w:val="auto"/>
        <w:rPr>
          <w:rFonts w:hint="eastAsia" w:asciiTheme="minorEastAsia" w:hAnsiTheme="minorEastAsia" w:eastAsiaTheme="minorEastAsia" w:cstheme="minorEastAsia"/>
          <w:b/>
          <w:bCs/>
        </w:rPr>
      </w:pPr>
      <w:bookmarkStart w:id="211" w:name="_Toc21233"/>
      <w:bookmarkStart w:id="212" w:name="_Toc23941"/>
      <w:bookmarkStart w:id="213" w:name="_Toc12934"/>
      <w:r>
        <w:rPr>
          <w:rFonts w:hint="eastAsia" w:asciiTheme="minorEastAsia" w:hAnsiTheme="minorEastAsia" w:eastAsiaTheme="minorEastAsia" w:cstheme="minorEastAsia"/>
          <w:b/>
          <w:bCs/>
          <w:lang w:val="en-US" w:eastAsia="zh-CN"/>
        </w:rPr>
        <w:t xml:space="preserve">9.2.2 </w:t>
      </w:r>
      <w:r>
        <w:rPr>
          <w:rFonts w:hint="eastAsia" w:asciiTheme="minorEastAsia" w:hAnsiTheme="minorEastAsia" w:eastAsiaTheme="minorEastAsia" w:cstheme="minorEastAsia"/>
          <w:b/>
          <w:bCs/>
        </w:rPr>
        <w:t>废气</w:t>
      </w:r>
      <w:bookmarkEnd w:id="211"/>
      <w:bookmarkEnd w:id="212"/>
      <w:bookmarkEnd w:id="213"/>
    </w:p>
    <w:p>
      <w:pPr>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asciiTheme="minorEastAsia" w:hAnsiTheme="minorEastAsia" w:eastAsiaTheme="minorEastAsia" w:cstheme="minorEastAsia"/>
          <w:color w:val="auto"/>
          <w:sz w:val="24"/>
          <w:szCs w:val="24"/>
          <w:lang w:eastAsia="zh-CN"/>
        </w:rPr>
      </w:pPr>
      <w:bookmarkStart w:id="234" w:name="_GoBack"/>
      <w:r>
        <w:rPr>
          <w:rFonts w:hint="eastAsia" w:asciiTheme="minorEastAsia" w:hAnsiTheme="minorEastAsia" w:eastAsiaTheme="minorEastAsia" w:cstheme="minorEastAsia"/>
          <w:b w:val="0"/>
          <w:bCs w:val="0"/>
          <w:color w:val="auto"/>
          <w:sz w:val="24"/>
          <w:szCs w:val="24"/>
          <w:lang w:val="en-US" w:eastAsia="zh-CN"/>
        </w:rPr>
        <w:t>本项目的工艺废气为工艺废气和餐饮油烟：①工艺废气是棉籽分离，清理及打包过程中产生的棉尘，经过</w:t>
      </w:r>
      <w:r>
        <w:rPr>
          <w:rFonts w:hint="eastAsia" w:asciiTheme="minorEastAsia" w:hAnsiTheme="minorEastAsia" w:eastAsiaTheme="minorEastAsia" w:cstheme="minorEastAsia"/>
          <w:color w:val="auto"/>
          <w:sz w:val="24"/>
          <w:szCs w:val="24"/>
        </w:rPr>
        <w:t>蜗旋反射组合式二级除尘机组</w:t>
      </w:r>
      <w:r>
        <w:rPr>
          <w:rFonts w:hint="eastAsia" w:asciiTheme="minorEastAsia" w:hAnsiTheme="minorEastAsia" w:eastAsiaTheme="minorEastAsia" w:cstheme="minorEastAsia"/>
          <w:b w:val="0"/>
          <w:bCs w:val="0"/>
          <w:color w:val="auto"/>
          <w:sz w:val="24"/>
          <w:szCs w:val="24"/>
          <w:lang w:val="en-US" w:eastAsia="zh-CN"/>
        </w:rPr>
        <w:t>处理后，</w:t>
      </w:r>
      <w:r>
        <w:rPr>
          <w:rFonts w:ascii="宋体" w:hAnsi="宋体" w:eastAsia="宋体" w:cs="宋体"/>
          <w:color w:val="auto"/>
          <w:sz w:val="24"/>
          <w:szCs w:val="24"/>
        </w:rPr>
        <w:t>定期清运，出售给回收厂家，不外排</w:t>
      </w:r>
      <w:r>
        <w:rPr>
          <w:rFonts w:hint="eastAsia" w:asciiTheme="minorEastAsia" w:hAnsiTheme="minorEastAsia" w:eastAsiaTheme="minorEastAsia" w:cstheme="minorEastAsia"/>
          <w:b w:val="0"/>
          <w:bCs w:val="0"/>
          <w:color w:val="auto"/>
          <w:sz w:val="24"/>
          <w:szCs w:val="24"/>
          <w:lang w:val="en-US" w:eastAsia="zh-CN"/>
        </w:rPr>
        <w:t>；②</w:t>
      </w:r>
      <w:r>
        <w:rPr>
          <w:rFonts w:hint="eastAsia" w:asciiTheme="minorEastAsia" w:hAnsiTheme="minorEastAsia" w:eastAsiaTheme="minorEastAsia" w:cstheme="minorEastAsia"/>
          <w:color w:val="auto"/>
          <w:sz w:val="24"/>
          <w:szCs w:val="24"/>
        </w:rPr>
        <w:t>餐</w:t>
      </w:r>
      <w:bookmarkEnd w:id="234"/>
      <w:r>
        <w:rPr>
          <w:rFonts w:hint="eastAsia" w:asciiTheme="minorEastAsia" w:hAnsiTheme="minorEastAsia" w:eastAsiaTheme="minorEastAsia" w:cstheme="minorEastAsia"/>
          <w:color w:val="auto"/>
          <w:sz w:val="24"/>
          <w:szCs w:val="24"/>
        </w:rPr>
        <w:t>饮油烟</w:t>
      </w:r>
      <w:r>
        <w:rPr>
          <w:rFonts w:hint="eastAsia" w:asciiTheme="minorEastAsia" w:hAnsiTheme="minorEastAsia" w:eastAsiaTheme="minorEastAsia" w:cstheme="minorEastAsia"/>
          <w:color w:val="auto"/>
          <w:sz w:val="24"/>
          <w:szCs w:val="24"/>
          <w:lang w:val="en-US" w:eastAsia="zh-CN"/>
        </w:rPr>
        <w:t>是</w:t>
      </w:r>
      <w:r>
        <w:rPr>
          <w:rFonts w:hint="eastAsia" w:asciiTheme="minorEastAsia" w:hAnsiTheme="minorEastAsia" w:eastAsiaTheme="minorEastAsia" w:cstheme="minorEastAsia"/>
          <w:color w:val="auto"/>
          <w:sz w:val="24"/>
          <w:szCs w:val="24"/>
        </w:rPr>
        <w:t>职工食堂餐饮油烟经</w:t>
      </w:r>
      <w:r>
        <w:rPr>
          <w:rFonts w:hint="eastAsia" w:asciiTheme="minorEastAsia" w:hAnsiTheme="minorEastAsia" w:eastAsiaTheme="minorEastAsia" w:cstheme="minorEastAsia"/>
          <w:color w:val="auto"/>
          <w:sz w:val="24"/>
          <w:szCs w:val="24"/>
          <w:lang w:val="en-US" w:eastAsia="zh-CN"/>
        </w:rPr>
        <w:t>油烟净化</w:t>
      </w:r>
      <w:r>
        <w:rPr>
          <w:rFonts w:hint="eastAsia" w:asciiTheme="minorEastAsia" w:hAnsiTheme="minorEastAsia" w:eastAsiaTheme="minorEastAsia" w:cstheme="minorEastAsia"/>
          <w:color w:val="auto"/>
          <w:sz w:val="24"/>
          <w:szCs w:val="24"/>
        </w:rPr>
        <w:t>处理后，</w:t>
      </w:r>
      <w:r>
        <w:rPr>
          <w:rFonts w:hint="eastAsia" w:asciiTheme="minorEastAsia" w:hAnsiTheme="minorEastAsia" w:eastAsiaTheme="minorEastAsia" w:cstheme="minorEastAsia"/>
          <w:color w:val="auto"/>
          <w:sz w:val="24"/>
          <w:szCs w:val="24"/>
          <w:lang w:val="en-US" w:eastAsia="zh-CN"/>
        </w:rPr>
        <w:t>达到《饮食业油烟排放标准》（GB18483-2001)中小型规模排放限值，油烟排放浓度低于2.0mg/Nm</w:t>
      </w:r>
      <w:r>
        <w:rPr>
          <w:rFonts w:hint="eastAsia" w:asciiTheme="minorEastAsia" w:hAnsiTheme="minorEastAsia" w:eastAsiaTheme="minorEastAsia" w:cstheme="minorEastAsia"/>
          <w:color w:val="auto"/>
          <w:sz w:val="24"/>
          <w:szCs w:val="24"/>
          <w:vertAlign w:val="superscript"/>
          <w:lang w:val="en-US" w:eastAsia="zh-CN"/>
        </w:rPr>
        <w:t>3</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经排气简引至食堂房项高空排放</w:t>
      </w:r>
      <w:r>
        <w:rPr>
          <w:rFonts w:hint="eastAsia" w:asciiTheme="minorEastAsia" w:hAnsiTheme="minorEastAsia" w:eastAsiaTheme="minorEastAsia" w:cstheme="minorEastAsia"/>
          <w:color w:val="auto"/>
          <w:sz w:val="24"/>
          <w:szCs w:val="24"/>
          <w:lang w:eastAsia="zh-CN"/>
        </w:rPr>
        <w:t>。</w:t>
      </w:r>
    </w:p>
    <w:p>
      <w:pPr>
        <w:pStyle w:val="2"/>
        <w:keepNext w:val="0"/>
        <w:keepLines w:val="0"/>
        <w:pageBreakBefore w:val="0"/>
        <w:widowControl w:val="0"/>
        <w:kinsoku/>
        <w:wordWrap/>
        <w:overflowPunct/>
        <w:topLinePunct w:val="0"/>
        <w:autoSpaceDE w:val="0"/>
        <w:autoSpaceDN w:val="0"/>
        <w:bidi w:val="0"/>
        <w:adjustRightInd/>
        <w:snapToGrid/>
        <w:spacing w:before="0" w:after="0"/>
        <w:ind w:left="278" w:hanging="278"/>
        <w:textAlignment w:val="auto"/>
        <w:rPr>
          <w:rFonts w:hint="eastAsia" w:asciiTheme="minorEastAsia" w:hAnsiTheme="minorEastAsia" w:eastAsiaTheme="minorEastAsia" w:cstheme="minorEastAsia"/>
          <w:b/>
          <w:bCs/>
        </w:rPr>
      </w:pPr>
      <w:bookmarkStart w:id="214" w:name="_Toc25292"/>
      <w:bookmarkStart w:id="215" w:name="_Toc28154"/>
      <w:bookmarkStart w:id="216" w:name="_Toc1264"/>
      <w:r>
        <w:rPr>
          <w:rFonts w:hint="eastAsia" w:asciiTheme="minorEastAsia" w:hAnsiTheme="minorEastAsia" w:eastAsiaTheme="minorEastAsia" w:cstheme="minorEastAsia"/>
          <w:b/>
          <w:bCs/>
          <w:lang w:val="en-US" w:eastAsia="zh-CN"/>
        </w:rPr>
        <w:t xml:space="preserve">9.2.3 </w:t>
      </w:r>
      <w:r>
        <w:rPr>
          <w:rFonts w:hint="eastAsia" w:asciiTheme="minorEastAsia" w:hAnsiTheme="minorEastAsia" w:eastAsiaTheme="minorEastAsia" w:cstheme="minorEastAsia"/>
          <w:b/>
          <w:bCs/>
        </w:rPr>
        <w:t>噪声</w:t>
      </w:r>
      <w:bookmarkEnd w:id="214"/>
      <w:bookmarkEnd w:id="215"/>
      <w:bookmarkEnd w:id="216"/>
    </w:p>
    <w:p>
      <w:pPr>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本项目噪声源为</w:t>
      </w:r>
      <w:r>
        <w:rPr>
          <w:rFonts w:hint="eastAsia" w:asciiTheme="minorEastAsia" w:hAnsiTheme="minorEastAsia" w:eastAsiaTheme="minorEastAsia" w:cstheme="minorEastAsia"/>
          <w:color w:val="auto"/>
          <w:sz w:val="24"/>
          <w:szCs w:val="24"/>
        </w:rPr>
        <w:t>轧花</w:t>
      </w:r>
      <w:r>
        <w:rPr>
          <w:rFonts w:hint="eastAsia" w:asciiTheme="minorEastAsia" w:hAnsiTheme="minorEastAsia" w:eastAsiaTheme="minorEastAsia" w:cstheme="minorEastAsia"/>
          <w:color w:val="auto"/>
          <w:sz w:val="24"/>
          <w:szCs w:val="24"/>
          <w:lang w:val="en-US" w:eastAsia="zh-CN"/>
        </w:rPr>
        <w:t>机</w:t>
      </w:r>
      <w:r>
        <w:rPr>
          <w:rFonts w:hint="eastAsia" w:asciiTheme="minorEastAsia" w:hAnsiTheme="minorEastAsia" w:eastAsiaTheme="minorEastAsia" w:cstheme="minorEastAsia"/>
          <w:color w:val="auto"/>
          <w:sz w:val="24"/>
          <w:szCs w:val="24"/>
        </w:rPr>
        <w:t>、皮棉清理机、打包机、夹包机、风机</w:t>
      </w:r>
      <w:r>
        <w:rPr>
          <w:rFonts w:hint="eastAsia" w:asciiTheme="minorEastAsia" w:hAnsiTheme="minorEastAsia" w:eastAsiaTheme="minorEastAsia" w:cstheme="minorEastAsia"/>
          <w:color w:val="auto"/>
          <w:sz w:val="24"/>
          <w:szCs w:val="24"/>
          <w:lang w:eastAsia="zh-CN"/>
        </w:rPr>
        <w:t>等</w:t>
      </w:r>
      <w:r>
        <w:rPr>
          <w:rFonts w:hint="eastAsia" w:asciiTheme="minorEastAsia" w:hAnsiTheme="minorEastAsia" w:eastAsiaTheme="minorEastAsia" w:cstheme="minorEastAsia"/>
          <w:color w:val="auto"/>
          <w:sz w:val="24"/>
          <w:szCs w:val="24"/>
          <w:lang w:val="en-US" w:eastAsia="zh-CN"/>
        </w:rPr>
        <w:t>生产</w:t>
      </w:r>
      <w:r>
        <w:rPr>
          <w:rFonts w:hint="eastAsia" w:asciiTheme="minorEastAsia" w:hAnsiTheme="minorEastAsia" w:eastAsiaTheme="minorEastAsia" w:cstheme="minorEastAsia"/>
          <w:color w:val="auto"/>
          <w:sz w:val="24"/>
          <w:szCs w:val="24"/>
          <w:lang w:eastAsia="zh-CN"/>
        </w:rPr>
        <w:t>运行时产生的噪声，</w:t>
      </w:r>
      <w:r>
        <w:rPr>
          <w:rFonts w:hint="eastAsia" w:asciiTheme="minorEastAsia" w:hAnsiTheme="minorEastAsia" w:eastAsiaTheme="minorEastAsia" w:cstheme="minorEastAsia"/>
          <w:color w:val="auto"/>
          <w:sz w:val="24"/>
          <w:szCs w:val="24"/>
          <w:lang w:val="en-US" w:eastAsia="zh-CN"/>
        </w:rPr>
        <w:t>采取如下措施</w:t>
      </w:r>
      <w:r>
        <w:rPr>
          <w:rFonts w:hint="eastAsia" w:asciiTheme="minorEastAsia" w:hAnsiTheme="minorEastAsia" w:eastAsiaTheme="minorEastAsia" w:cstheme="minorEastAsia"/>
          <w:color w:val="auto"/>
          <w:sz w:val="24"/>
          <w:szCs w:val="24"/>
        </w:rPr>
        <w:t xml:space="preserve">达到《工业企业厂界环境噪声排放标准》（GB 12348-2008）中 </w:t>
      </w:r>
      <w:r>
        <w:rPr>
          <w:rFonts w:hint="eastAsia" w:asciiTheme="minorEastAsia" w:hAnsiTheme="minorEastAsia" w:eastAsiaTheme="minorEastAsia" w:cstheme="minorEastAsia"/>
          <w:color w:val="auto"/>
          <w:sz w:val="24"/>
          <w:szCs w:val="24"/>
          <w:lang w:val="en-US" w:eastAsia="zh-CN"/>
        </w:rPr>
        <w:t>2</w:t>
      </w:r>
      <w:r>
        <w:rPr>
          <w:rFonts w:hint="eastAsia" w:asciiTheme="minorEastAsia" w:hAnsiTheme="minorEastAsia" w:eastAsiaTheme="minorEastAsia" w:cstheme="minorEastAsia"/>
          <w:color w:val="auto"/>
          <w:sz w:val="24"/>
          <w:szCs w:val="24"/>
        </w:rPr>
        <w:t xml:space="preserve"> 类区排放限值，昼间≤6</w:t>
      </w:r>
      <w:r>
        <w:rPr>
          <w:rFonts w:hint="eastAsia" w:asciiTheme="minorEastAsia" w:hAnsiTheme="minorEastAsia" w:eastAsiaTheme="minorEastAsia" w:cstheme="minorEastAsia"/>
          <w:color w:val="auto"/>
          <w:sz w:val="24"/>
          <w:szCs w:val="24"/>
          <w:lang w:val="en-US" w:eastAsia="zh-CN"/>
        </w:rPr>
        <w:t>0</w:t>
      </w:r>
      <w:r>
        <w:rPr>
          <w:rFonts w:hint="eastAsia" w:asciiTheme="minorEastAsia" w:hAnsiTheme="minorEastAsia" w:eastAsiaTheme="minorEastAsia" w:cstheme="minorEastAsia"/>
          <w:color w:val="auto"/>
          <w:sz w:val="24"/>
          <w:szCs w:val="24"/>
        </w:rPr>
        <w:t>dB（A），夜间≤5</w:t>
      </w:r>
      <w:r>
        <w:rPr>
          <w:rFonts w:hint="eastAsia" w:asciiTheme="minorEastAsia" w:hAnsiTheme="minorEastAsia" w:eastAsiaTheme="minorEastAsia" w:cstheme="minorEastAsia"/>
          <w:color w:val="auto"/>
          <w:sz w:val="24"/>
          <w:szCs w:val="24"/>
          <w:lang w:val="en-US" w:eastAsia="zh-CN"/>
        </w:rPr>
        <w:t>0</w:t>
      </w:r>
      <w:r>
        <w:rPr>
          <w:rFonts w:hint="eastAsia" w:asciiTheme="minorEastAsia" w:hAnsiTheme="minorEastAsia" w:eastAsiaTheme="minorEastAsia" w:cstheme="minorEastAsia"/>
          <w:color w:val="auto"/>
          <w:sz w:val="24"/>
          <w:szCs w:val="24"/>
        </w:rPr>
        <w:t>dB（A）。</w:t>
      </w:r>
    </w:p>
    <w:p>
      <w:pPr>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(1)在设备选型时优先选择高效、低噪声设备，做好设备的安装调试，同时加强营运期间对各种机械的维修保养，保持其良好的运行效果；</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ind w:leftChars="0" w:right="0" w:rightChars="0" w:firstLine="480" w:firstLineChars="200"/>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color w:val="auto"/>
          <w:sz w:val="24"/>
          <w:szCs w:val="24"/>
          <w:lang w:val="en-US" w:eastAsia="zh-CN"/>
        </w:rPr>
        <w:t>(2)</w:t>
      </w:r>
      <w:r>
        <w:rPr>
          <w:rFonts w:hint="eastAsia" w:asciiTheme="minorEastAsia" w:hAnsiTheme="minorEastAsia" w:eastAsiaTheme="minorEastAsia" w:cstheme="minorEastAsia"/>
          <w:color w:val="auto"/>
          <w:sz w:val="24"/>
          <w:szCs w:val="24"/>
        </w:rPr>
        <w:t>振动较强的设备加设减振基础</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基础四周构建减振沟;</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lang w:val="en-US" w:eastAsia="zh-CN"/>
        </w:rPr>
        <w:t xml:space="preserve">    (3)车间内高噪声设备合理分布，避免集中放置，对于产生噪声较高的设备设置专门消声、隔声设备房的措施；</w:t>
      </w:r>
      <w:r>
        <w:rPr>
          <w:rFonts w:hint="eastAsia" w:asciiTheme="minorEastAsia" w:hAnsiTheme="minorEastAsia" w:eastAsiaTheme="minorEastAsia" w:cstheme="minorEastAsia"/>
          <w:color w:val="auto"/>
          <w:sz w:val="24"/>
          <w:szCs w:val="24"/>
          <w:lang w:val="en-US" w:eastAsia="zh-CN"/>
        </w:rPr>
        <w:br w:type="textWrapping"/>
      </w:r>
      <w:r>
        <w:rPr>
          <w:rFonts w:hint="eastAsia" w:asciiTheme="minorEastAsia" w:hAnsiTheme="minorEastAsia" w:eastAsiaTheme="minorEastAsia" w:cstheme="minorEastAsia"/>
          <w:color w:val="auto"/>
          <w:sz w:val="24"/>
          <w:szCs w:val="24"/>
          <w:lang w:val="en-US" w:eastAsia="zh-CN"/>
        </w:rPr>
        <w:t xml:space="preserve">    (4)合理安排工序，避免高噪声设备同时使用，把噪声影响降低在最低限度； </w:t>
      </w:r>
      <w:r>
        <w:rPr>
          <w:rFonts w:hint="eastAsia" w:asciiTheme="minorEastAsia" w:hAnsiTheme="minorEastAsia" w:eastAsiaTheme="minorEastAsia" w:cstheme="minorEastAsia"/>
          <w:color w:val="auto"/>
          <w:sz w:val="24"/>
          <w:szCs w:val="24"/>
          <w:lang w:val="en-US" w:eastAsia="zh-CN"/>
        </w:rPr>
        <w:br w:type="textWrapping"/>
      </w:r>
      <w:r>
        <w:rPr>
          <w:rFonts w:hint="eastAsia" w:asciiTheme="minorEastAsia" w:hAnsiTheme="minorEastAsia" w:eastAsiaTheme="minorEastAsia" w:cstheme="minorEastAsia"/>
          <w:color w:val="auto"/>
          <w:sz w:val="24"/>
          <w:szCs w:val="24"/>
          <w:lang w:val="en-US" w:eastAsia="zh-CN"/>
        </w:rPr>
        <w:t xml:space="preserve">    (5)在厂区总体布置中考虑防噪间距，布置绿化，以减少噪声的污染。</w:t>
      </w:r>
    </w:p>
    <w:p>
      <w:pPr>
        <w:pStyle w:val="2"/>
        <w:keepNext w:val="0"/>
        <w:keepLines w:val="0"/>
        <w:pageBreakBefore w:val="0"/>
        <w:widowControl w:val="0"/>
        <w:kinsoku/>
        <w:wordWrap/>
        <w:overflowPunct/>
        <w:topLinePunct w:val="0"/>
        <w:autoSpaceDE w:val="0"/>
        <w:autoSpaceDN w:val="0"/>
        <w:bidi w:val="0"/>
        <w:adjustRightInd/>
        <w:snapToGrid/>
        <w:spacing w:before="0" w:after="0"/>
        <w:ind w:left="278" w:hanging="278"/>
        <w:textAlignment w:val="auto"/>
        <w:rPr>
          <w:rFonts w:hint="eastAsia" w:asciiTheme="minorEastAsia" w:hAnsiTheme="minorEastAsia" w:eastAsiaTheme="minorEastAsia" w:cstheme="minorEastAsia"/>
          <w:b/>
          <w:bCs/>
        </w:rPr>
      </w:pPr>
      <w:bookmarkStart w:id="217" w:name="_Toc678"/>
      <w:bookmarkStart w:id="218" w:name="_Toc828"/>
      <w:bookmarkStart w:id="219" w:name="_Toc4918"/>
      <w:r>
        <w:rPr>
          <w:rFonts w:hint="eastAsia" w:asciiTheme="minorEastAsia" w:hAnsiTheme="minorEastAsia" w:eastAsiaTheme="minorEastAsia" w:cstheme="minorEastAsia"/>
          <w:b/>
          <w:bCs/>
          <w:lang w:val="en-US" w:eastAsia="zh-CN"/>
        </w:rPr>
        <w:t xml:space="preserve">9.2.4 </w:t>
      </w:r>
      <w:r>
        <w:rPr>
          <w:rFonts w:hint="eastAsia" w:asciiTheme="minorEastAsia" w:hAnsiTheme="minorEastAsia" w:eastAsiaTheme="minorEastAsia" w:cstheme="minorEastAsia"/>
          <w:b/>
          <w:bCs/>
        </w:rPr>
        <w:t>固废</w:t>
      </w:r>
      <w:bookmarkEnd w:id="217"/>
      <w:bookmarkEnd w:id="218"/>
      <w:bookmarkEnd w:id="219"/>
    </w:p>
    <w:p>
      <w:pPr>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本项目固废为生产固废和生活垃圾：</w:t>
      </w:r>
      <w:r>
        <w:rPr>
          <w:rFonts w:hint="eastAsia" w:asciiTheme="minorEastAsia" w:hAnsiTheme="minorEastAsia" w:eastAsiaTheme="minorEastAsia" w:cstheme="minorEastAsia"/>
          <w:color w:val="auto"/>
          <w:sz w:val="24"/>
          <w:szCs w:val="24"/>
          <w:lang w:val="en-US" w:eastAsia="zh-CN"/>
        </w:rPr>
        <w:t>生产固废在</w:t>
      </w:r>
      <w:r>
        <w:rPr>
          <w:rFonts w:hint="eastAsia" w:asciiTheme="minorEastAsia" w:hAnsiTheme="minorEastAsia" w:eastAsiaTheme="minorEastAsia" w:cstheme="minorEastAsia"/>
          <w:color w:val="auto"/>
          <w:sz w:val="24"/>
          <w:szCs w:val="24"/>
        </w:rPr>
        <w:t>籽棉分离，清理及打包过程中</w:t>
      </w:r>
      <w:r>
        <w:rPr>
          <w:rFonts w:hint="default" w:ascii="Times New Roman" w:hAnsi="Times New Roman" w:cs="Times New Roman"/>
          <w:color w:val="auto"/>
          <w:sz w:val="24"/>
          <w:szCs w:val="24"/>
        </w:rPr>
        <w:t>蜗旋反射组合式二级除尘机组</w:t>
      </w:r>
      <w:r>
        <w:rPr>
          <w:rFonts w:hint="eastAsia" w:asciiTheme="minorEastAsia" w:hAnsiTheme="minorEastAsia" w:eastAsiaTheme="minorEastAsia" w:cstheme="minorEastAsia"/>
          <w:color w:val="auto"/>
          <w:sz w:val="24"/>
          <w:szCs w:val="24"/>
        </w:rPr>
        <w:t>(包括棉尘和尘杂)，定期清运，出售给回收厂家，不外排</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工艺中产生的棉料均作为油脂原料出售给油脂厂榨油，生产固废中的废绒均可出售给回收厂家，不外排。</w:t>
      </w:r>
    </w:p>
    <w:p>
      <w:pPr>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生活垃圾即</w:t>
      </w:r>
      <w:r>
        <w:rPr>
          <w:rFonts w:hint="eastAsia" w:asciiTheme="minorEastAsia" w:hAnsiTheme="minorEastAsia" w:eastAsiaTheme="minorEastAsia" w:cstheme="minorEastAsia"/>
          <w:color w:val="auto"/>
          <w:sz w:val="24"/>
          <w:szCs w:val="24"/>
          <w:lang w:eastAsia="zh-CN"/>
        </w:rPr>
        <w:t>员工日常</w:t>
      </w:r>
      <w:r>
        <w:rPr>
          <w:rFonts w:hint="eastAsia" w:asciiTheme="minorEastAsia" w:hAnsiTheme="minorEastAsia" w:eastAsiaTheme="minorEastAsia" w:cstheme="minorEastAsia"/>
          <w:color w:val="auto"/>
          <w:sz w:val="24"/>
          <w:szCs w:val="24"/>
          <w:lang w:val="en-US" w:eastAsia="zh-CN"/>
        </w:rPr>
        <w:t>产生的</w:t>
      </w:r>
      <w:r>
        <w:rPr>
          <w:rFonts w:hint="eastAsia" w:asciiTheme="minorEastAsia" w:hAnsiTheme="minorEastAsia" w:eastAsiaTheme="minorEastAsia" w:cstheme="minorEastAsia"/>
          <w:color w:val="auto"/>
          <w:sz w:val="24"/>
          <w:szCs w:val="24"/>
          <w:lang w:eastAsia="zh-CN"/>
        </w:rPr>
        <w:t>生活垃圾，</w:t>
      </w:r>
      <w:r>
        <w:rPr>
          <w:rFonts w:hint="eastAsia" w:asciiTheme="minorEastAsia" w:hAnsiTheme="minorEastAsia" w:eastAsiaTheme="minorEastAsia" w:cstheme="minorEastAsia"/>
          <w:color w:val="auto"/>
          <w:sz w:val="24"/>
          <w:szCs w:val="24"/>
          <w:lang w:val="en-US" w:eastAsia="zh-CN"/>
        </w:rPr>
        <w:t>集中分类袋装收集后外运至垃圾填埋场统一处理。</w:t>
      </w:r>
    </w:p>
    <w:p>
      <w:pPr>
        <w:pStyle w:val="4"/>
        <w:keepNext w:val="0"/>
        <w:keepLines w:val="0"/>
        <w:pageBreakBefore w:val="0"/>
        <w:widowControl w:val="0"/>
        <w:kinsoku/>
        <w:wordWrap/>
        <w:overflowPunct/>
        <w:topLinePunct w:val="0"/>
        <w:autoSpaceDE w:val="0"/>
        <w:autoSpaceDN w:val="0"/>
        <w:bidi w:val="0"/>
        <w:adjustRightInd/>
        <w:snapToGrid/>
        <w:spacing w:before="0" w:after="0"/>
        <w:textAlignment w:val="auto"/>
        <w:rPr>
          <w:rFonts w:hint="eastAsia" w:asciiTheme="minorEastAsia" w:hAnsiTheme="minorEastAsia" w:eastAsiaTheme="minorEastAsia" w:cstheme="minorEastAsia"/>
          <w:sz w:val="24"/>
          <w:szCs w:val="24"/>
        </w:rPr>
      </w:pPr>
      <w:bookmarkStart w:id="220" w:name="_Toc21191"/>
      <w:bookmarkStart w:id="221" w:name="_Toc9092"/>
      <w:bookmarkStart w:id="222" w:name="_Toc24583"/>
      <w:r>
        <w:rPr>
          <w:rFonts w:hint="eastAsia" w:asciiTheme="minorEastAsia" w:hAnsiTheme="minorEastAsia" w:eastAsiaTheme="minorEastAsia" w:cstheme="minorEastAsia"/>
          <w:sz w:val="24"/>
          <w:szCs w:val="24"/>
          <w:lang w:val="en-US" w:eastAsia="zh-CN"/>
        </w:rPr>
        <w:t xml:space="preserve">9.3 </w:t>
      </w:r>
      <w:r>
        <w:rPr>
          <w:rFonts w:hint="eastAsia" w:asciiTheme="minorEastAsia" w:hAnsiTheme="minorEastAsia" w:eastAsiaTheme="minorEastAsia" w:cstheme="minorEastAsia"/>
          <w:sz w:val="24"/>
          <w:szCs w:val="24"/>
        </w:rPr>
        <w:t>污染物排放监测结果</w:t>
      </w:r>
      <w:bookmarkEnd w:id="220"/>
      <w:bookmarkEnd w:id="221"/>
      <w:bookmarkEnd w:id="222"/>
    </w:p>
    <w:p>
      <w:pPr>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b w:val="0"/>
          <w:bCs w:val="0"/>
          <w:color w:val="auto"/>
          <w:sz w:val="24"/>
          <w:szCs w:val="24"/>
          <w:lang w:val="en-US" w:eastAsia="zh-CN"/>
        </w:rPr>
        <w:t>（1）本项目的废气为工艺废气和餐饮油烟：工艺废气是棉籽分离，清理及打包过程中产生的棉尘，经过</w:t>
      </w:r>
      <w:r>
        <w:rPr>
          <w:rFonts w:hint="eastAsia" w:asciiTheme="minorEastAsia" w:hAnsiTheme="minorEastAsia" w:eastAsiaTheme="minorEastAsia" w:cstheme="minorEastAsia"/>
          <w:color w:val="auto"/>
          <w:sz w:val="24"/>
          <w:szCs w:val="24"/>
        </w:rPr>
        <w:t>蜗旋反射组合式二级除尘机组</w:t>
      </w:r>
      <w:r>
        <w:rPr>
          <w:rFonts w:hint="eastAsia" w:asciiTheme="minorEastAsia" w:hAnsiTheme="minorEastAsia" w:eastAsiaTheme="minorEastAsia" w:cstheme="minorEastAsia"/>
          <w:b w:val="0"/>
          <w:bCs w:val="0"/>
          <w:color w:val="auto"/>
          <w:sz w:val="24"/>
          <w:szCs w:val="24"/>
          <w:lang w:val="en-US" w:eastAsia="zh-CN"/>
        </w:rPr>
        <w:t>处理后，经专用排气筒外排；</w:t>
      </w:r>
      <w:r>
        <w:rPr>
          <w:rFonts w:hint="eastAsia" w:asciiTheme="minorEastAsia" w:hAnsiTheme="minorEastAsia" w:eastAsiaTheme="minorEastAsia" w:cstheme="minorEastAsia"/>
          <w:color w:val="auto"/>
          <w:sz w:val="24"/>
          <w:szCs w:val="24"/>
        </w:rPr>
        <w:t>餐饮油烟</w:t>
      </w:r>
      <w:r>
        <w:rPr>
          <w:rFonts w:hint="eastAsia" w:asciiTheme="minorEastAsia" w:hAnsiTheme="minorEastAsia" w:eastAsiaTheme="minorEastAsia" w:cstheme="minorEastAsia"/>
          <w:color w:val="auto"/>
          <w:sz w:val="24"/>
          <w:szCs w:val="24"/>
          <w:lang w:val="en-US" w:eastAsia="zh-CN"/>
        </w:rPr>
        <w:t>是</w:t>
      </w:r>
      <w:r>
        <w:rPr>
          <w:rFonts w:hint="eastAsia" w:asciiTheme="minorEastAsia" w:hAnsiTheme="minorEastAsia" w:eastAsiaTheme="minorEastAsia" w:cstheme="minorEastAsia"/>
          <w:color w:val="auto"/>
          <w:sz w:val="24"/>
          <w:szCs w:val="24"/>
        </w:rPr>
        <w:t>职工食堂餐饮油烟经</w:t>
      </w:r>
      <w:r>
        <w:rPr>
          <w:rFonts w:hint="eastAsia" w:asciiTheme="minorEastAsia" w:hAnsiTheme="minorEastAsia" w:eastAsiaTheme="minorEastAsia" w:cstheme="minorEastAsia"/>
          <w:color w:val="auto"/>
          <w:sz w:val="24"/>
          <w:szCs w:val="24"/>
          <w:lang w:val="en-US" w:eastAsia="zh-CN"/>
        </w:rPr>
        <w:t>油烟净化</w:t>
      </w:r>
      <w:r>
        <w:rPr>
          <w:rFonts w:hint="eastAsia" w:asciiTheme="minorEastAsia" w:hAnsiTheme="minorEastAsia" w:eastAsiaTheme="minorEastAsia" w:cstheme="minorEastAsia"/>
          <w:color w:val="auto"/>
          <w:sz w:val="24"/>
          <w:szCs w:val="24"/>
        </w:rPr>
        <w:t>处理后，经排气简引至食堂房项高空排放</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经监测：①无组织排放浓度最大值0.292mg/m</w:t>
      </w:r>
      <w:r>
        <w:rPr>
          <w:rFonts w:hint="eastAsia" w:asciiTheme="minorEastAsia" w:hAnsiTheme="minorEastAsia" w:eastAsiaTheme="minorEastAsia" w:cstheme="minorEastAsia"/>
          <w:color w:val="auto"/>
          <w:sz w:val="24"/>
          <w:szCs w:val="24"/>
          <w:vertAlign w:val="superscript"/>
          <w:lang w:val="en-US" w:eastAsia="zh-CN"/>
        </w:rPr>
        <w:t>3</w:t>
      </w:r>
      <w:r>
        <w:rPr>
          <w:rFonts w:hint="eastAsia" w:asciiTheme="minorEastAsia" w:hAnsiTheme="minorEastAsia" w:eastAsiaTheme="minorEastAsia" w:cstheme="minorEastAsia"/>
          <w:color w:val="auto"/>
          <w:sz w:val="24"/>
          <w:szCs w:val="24"/>
          <w:lang w:val="en-US" w:eastAsia="zh-CN"/>
        </w:rPr>
        <w:t>，符合</w:t>
      </w:r>
      <w:r>
        <w:rPr>
          <w:rFonts w:hint="eastAsia" w:asciiTheme="minorEastAsia" w:hAnsiTheme="minorEastAsia" w:eastAsiaTheme="minorEastAsia" w:cstheme="minorEastAsia"/>
          <w:color w:val="auto"/>
          <w:sz w:val="24"/>
          <w:szCs w:val="24"/>
        </w:rPr>
        <w:t>《大气污染物综合排放标准》（GB16297-1996）</w:t>
      </w:r>
      <w:r>
        <w:rPr>
          <w:rFonts w:hint="eastAsia" w:asciiTheme="minorEastAsia" w:hAnsiTheme="minorEastAsia" w:eastAsiaTheme="minorEastAsia" w:cstheme="minorEastAsia"/>
          <w:color w:val="auto"/>
          <w:sz w:val="24"/>
          <w:szCs w:val="24"/>
          <w:lang w:eastAsia="zh-CN"/>
        </w:rPr>
        <w:t>无组织</w:t>
      </w:r>
      <w:r>
        <w:rPr>
          <w:rFonts w:hint="eastAsia" w:asciiTheme="minorEastAsia" w:hAnsiTheme="minorEastAsia" w:eastAsiaTheme="minorEastAsia" w:cstheme="minorEastAsia"/>
          <w:color w:val="auto"/>
          <w:sz w:val="24"/>
          <w:szCs w:val="24"/>
        </w:rPr>
        <w:t>排放</w:t>
      </w:r>
      <w:r>
        <w:rPr>
          <w:rFonts w:hint="eastAsia" w:asciiTheme="minorEastAsia" w:hAnsiTheme="minorEastAsia" w:eastAsiaTheme="minorEastAsia" w:cstheme="minorEastAsia"/>
          <w:color w:val="auto"/>
          <w:sz w:val="24"/>
          <w:szCs w:val="24"/>
          <w:lang w:eastAsia="zh-CN"/>
        </w:rPr>
        <w:t>标准；</w:t>
      </w:r>
      <w:r>
        <w:rPr>
          <w:rFonts w:hint="eastAsia" w:asciiTheme="minorEastAsia" w:hAnsiTheme="minorEastAsia" w:eastAsiaTheme="minorEastAsia" w:cstheme="minorEastAsia"/>
          <w:color w:val="auto"/>
          <w:sz w:val="24"/>
          <w:szCs w:val="24"/>
          <w:lang w:val="en-US" w:eastAsia="zh-CN"/>
        </w:rPr>
        <w:t>②油烟浓度油烟排放浓度低于2.0mg/Nm</w:t>
      </w:r>
      <w:r>
        <w:rPr>
          <w:rFonts w:hint="eastAsia" w:asciiTheme="minorEastAsia" w:hAnsiTheme="minorEastAsia" w:eastAsiaTheme="minorEastAsia" w:cstheme="minorEastAsia"/>
          <w:color w:val="auto"/>
          <w:sz w:val="24"/>
          <w:szCs w:val="24"/>
          <w:vertAlign w:val="superscript"/>
          <w:lang w:val="en-US" w:eastAsia="zh-CN"/>
        </w:rPr>
        <w:t xml:space="preserve">3 </w:t>
      </w:r>
      <w:r>
        <w:rPr>
          <w:rFonts w:hint="eastAsia" w:asciiTheme="minorEastAsia" w:hAnsiTheme="minorEastAsia" w:eastAsiaTheme="minorEastAsia" w:cstheme="minorEastAsia"/>
          <w:color w:val="auto"/>
          <w:sz w:val="24"/>
          <w:szCs w:val="24"/>
          <w:lang w:val="en-US" w:eastAsia="zh-CN"/>
        </w:rPr>
        <w:t>，符合《饮食业油烟排放标准》（GB18483-2001)中小型规模排放限值要求。</w:t>
      </w:r>
    </w:p>
    <w:p>
      <w:pPr>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val="en-US" w:eastAsia="zh-CN"/>
        </w:rPr>
        <w:t>（2）</w:t>
      </w:r>
      <w:r>
        <w:rPr>
          <w:rFonts w:hint="eastAsia" w:asciiTheme="minorEastAsia" w:hAnsiTheme="minorEastAsia" w:eastAsiaTheme="minorEastAsia" w:cstheme="minorEastAsia"/>
          <w:color w:val="auto"/>
          <w:sz w:val="24"/>
          <w:szCs w:val="24"/>
          <w:lang w:eastAsia="zh-CN"/>
        </w:rPr>
        <w:t>生活污水</w:t>
      </w:r>
      <w:r>
        <w:rPr>
          <w:rFonts w:hint="eastAsia" w:asciiTheme="minorEastAsia" w:hAnsiTheme="minorEastAsia" w:eastAsiaTheme="minorEastAsia" w:cstheme="minorEastAsia"/>
          <w:color w:val="auto"/>
          <w:sz w:val="24"/>
          <w:szCs w:val="24"/>
        </w:rPr>
        <w:t>污染物为 COD</w:t>
      </w:r>
      <w:r>
        <w:rPr>
          <w:rFonts w:hint="eastAsia" w:asciiTheme="minorEastAsia" w:hAnsiTheme="minorEastAsia" w:eastAsiaTheme="minorEastAsia" w:cstheme="minorEastAsia"/>
          <w:color w:val="auto"/>
          <w:sz w:val="24"/>
          <w:szCs w:val="24"/>
          <w:vertAlign w:val="subscript"/>
          <w:lang w:val="en-US" w:eastAsia="zh-CN"/>
        </w:rPr>
        <w:t>Cr</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val="en-US" w:eastAsia="zh-CN"/>
        </w:rPr>
        <w:t>SS、总磷、pH等</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废水排放污染物排放浓度达到《污水综合排放标准》(GB8978</w:t>
      </w:r>
      <w:r>
        <w:rPr>
          <w:rFonts w:hint="eastAsia" w:asciiTheme="minorEastAsia" w:hAnsiTheme="minorEastAsia" w:eastAsiaTheme="minorEastAsia" w:cstheme="minorEastAsia"/>
          <w:color w:val="auto"/>
          <w:sz w:val="24"/>
          <w:szCs w:val="24"/>
          <w:lang w:val="en-US" w:eastAsia="zh-CN"/>
        </w:rPr>
        <w:t>-</w:t>
      </w:r>
      <w:r>
        <w:rPr>
          <w:rFonts w:hint="eastAsia" w:asciiTheme="minorEastAsia" w:hAnsiTheme="minorEastAsia" w:eastAsiaTheme="minorEastAsia" w:cstheme="minorEastAsia"/>
          <w:color w:val="auto"/>
          <w:sz w:val="24"/>
          <w:szCs w:val="24"/>
        </w:rPr>
        <w:t>1996)中三级标准</w:t>
      </w:r>
      <w:r>
        <w:rPr>
          <w:rFonts w:hint="eastAsia" w:asciiTheme="minorEastAsia" w:hAnsiTheme="minorEastAsia" w:eastAsiaTheme="minorEastAsia" w:cstheme="minorEastAsia"/>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3）</w:t>
      </w:r>
      <w:r>
        <w:rPr>
          <w:rFonts w:hint="eastAsia" w:asciiTheme="minorEastAsia" w:hAnsiTheme="minorEastAsia" w:eastAsiaTheme="minorEastAsia" w:cstheme="minorEastAsia"/>
          <w:color w:val="auto"/>
          <w:sz w:val="24"/>
          <w:szCs w:val="24"/>
          <w:lang w:eastAsia="zh-CN"/>
        </w:rPr>
        <w:t>噪声经有效的距离衰减、隔声、尽量选用低噪音设备和合理布局厂房位置等措施后，经监测，</w:t>
      </w:r>
      <w:r>
        <w:rPr>
          <w:rFonts w:hint="eastAsia" w:asciiTheme="minorEastAsia" w:hAnsiTheme="minorEastAsia" w:eastAsiaTheme="minorEastAsia" w:cstheme="minorEastAsia"/>
          <w:color w:val="auto"/>
          <w:sz w:val="24"/>
          <w:szCs w:val="24"/>
        </w:rPr>
        <w:t xml:space="preserve">厂界噪声昼间为 </w:t>
      </w:r>
      <w:r>
        <w:rPr>
          <w:rFonts w:hint="eastAsia" w:asciiTheme="minorEastAsia" w:hAnsiTheme="minorEastAsia" w:eastAsiaTheme="minorEastAsia" w:cstheme="minorEastAsia"/>
          <w:color w:val="auto"/>
          <w:sz w:val="24"/>
          <w:szCs w:val="24"/>
          <w:lang w:val="en-US" w:eastAsia="zh-CN"/>
        </w:rPr>
        <w:t>51.7</w:t>
      </w:r>
      <w:r>
        <w:rPr>
          <w:rFonts w:hint="eastAsia" w:asciiTheme="minorEastAsia" w:hAnsiTheme="minorEastAsia" w:eastAsiaTheme="minorEastAsia" w:cstheme="minorEastAsia"/>
          <w:color w:val="auto"/>
          <w:sz w:val="24"/>
          <w:szCs w:val="24"/>
        </w:rPr>
        <w:t xml:space="preserve">dB（A），夜间为 </w:t>
      </w:r>
      <w:r>
        <w:rPr>
          <w:rFonts w:hint="eastAsia" w:asciiTheme="minorEastAsia" w:hAnsiTheme="minorEastAsia" w:eastAsiaTheme="minorEastAsia" w:cstheme="minorEastAsia"/>
          <w:color w:val="auto"/>
          <w:sz w:val="24"/>
          <w:szCs w:val="24"/>
          <w:lang w:val="en-US" w:eastAsia="zh-CN"/>
        </w:rPr>
        <w:t>44.9</w:t>
      </w:r>
      <w:r>
        <w:rPr>
          <w:rFonts w:hint="eastAsia" w:asciiTheme="minorEastAsia" w:hAnsiTheme="minorEastAsia" w:eastAsiaTheme="minorEastAsia" w:cstheme="minorEastAsia"/>
          <w:color w:val="auto"/>
          <w:sz w:val="24"/>
          <w:szCs w:val="24"/>
        </w:rPr>
        <w:t>dB（A）， 满足《工业企业厂界环境噪声排放标准》（GB12348-2008）</w:t>
      </w:r>
      <w:r>
        <w:rPr>
          <w:rFonts w:hint="eastAsia" w:asciiTheme="minorEastAsia" w:hAnsiTheme="minorEastAsia" w:eastAsiaTheme="minorEastAsia" w:cstheme="minorEastAsia"/>
          <w:color w:val="auto"/>
          <w:sz w:val="24"/>
          <w:szCs w:val="24"/>
          <w:lang w:val="en-US" w:eastAsia="zh-CN"/>
        </w:rPr>
        <w:t>2</w:t>
      </w:r>
      <w:r>
        <w:rPr>
          <w:rFonts w:hint="eastAsia" w:asciiTheme="minorEastAsia" w:hAnsiTheme="minorEastAsia" w:eastAsiaTheme="minorEastAsia" w:cstheme="minorEastAsia"/>
          <w:color w:val="auto"/>
          <w:sz w:val="24"/>
          <w:szCs w:val="24"/>
        </w:rPr>
        <w:t>类标准要求。</w:t>
      </w:r>
    </w:p>
    <w:p>
      <w:pPr>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4）</w:t>
      </w:r>
      <w:r>
        <w:rPr>
          <w:rFonts w:hint="eastAsia" w:asciiTheme="minorEastAsia" w:hAnsiTheme="minorEastAsia" w:eastAsiaTheme="minorEastAsia" w:cstheme="minorEastAsia"/>
          <w:color w:val="auto"/>
          <w:sz w:val="24"/>
          <w:szCs w:val="24"/>
          <w:lang w:eastAsia="zh-CN"/>
        </w:rPr>
        <w:t>固体废弃物主要为</w:t>
      </w:r>
      <w:r>
        <w:rPr>
          <w:rFonts w:hint="eastAsia" w:asciiTheme="minorEastAsia" w:hAnsiTheme="minorEastAsia" w:eastAsiaTheme="minorEastAsia" w:cstheme="minorEastAsia"/>
          <w:color w:val="auto"/>
          <w:sz w:val="24"/>
          <w:szCs w:val="24"/>
        </w:rPr>
        <w:t>棉尘</w:t>
      </w:r>
      <w:r>
        <w:rPr>
          <w:rFonts w:hint="eastAsia" w:asciiTheme="minorEastAsia" w:hAnsiTheme="minorEastAsia" w:eastAsiaTheme="minorEastAsia" w:cstheme="minorEastAsia"/>
          <w:color w:val="auto"/>
          <w:sz w:val="24"/>
          <w:szCs w:val="24"/>
          <w:lang w:val="en-US" w:eastAsia="zh-CN"/>
        </w:rPr>
        <w:t>、棉料、废绒和生活垃圾，棉尘</w:t>
      </w:r>
      <w:r>
        <w:rPr>
          <w:rFonts w:hint="eastAsia" w:asciiTheme="minorEastAsia" w:hAnsiTheme="minorEastAsia" w:eastAsiaTheme="minorEastAsia" w:cstheme="minorEastAsia"/>
          <w:color w:val="auto"/>
          <w:sz w:val="24"/>
          <w:szCs w:val="24"/>
        </w:rPr>
        <w:t>定期清运，出售给回收厂家，不外排</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棉料出售给油脂厂榨油，废绒出售给回收厂家，不外排</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生活垃圾集中分类袋装收集后外运至垃圾填埋场统一处置。</w:t>
      </w:r>
      <w:r>
        <w:rPr>
          <w:rFonts w:hint="eastAsia" w:asciiTheme="minorEastAsia" w:hAnsiTheme="minorEastAsia" w:eastAsiaTheme="minorEastAsia" w:cstheme="minorEastAsia"/>
          <w:color w:val="auto"/>
          <w:sz w:val="24"/>
          <w:szCs w:val="24"/>
          <w:lang w:eastAsia="zh-CN"/>
        </w:rPr>
        <w:t>综上所述，验收监测期间，本项目各环境要素经监测能达到验收要求。</w:t>
      </w:r>
    </w:p>
    <w:p>
      <w:pPr>
        <w:pStyle w:val="4"/>
        <w:keepNext w:val="0"/>
        <w:keepLines w:val="0"/>
        <w:pageBreakBefore w:val="0"/>
        <w:widowControl w:val="0"/>
        <w:kinsoku/>
        <w:wordWrap/>
        <w:overflowPunct/>
        <w:topLinePunct w:val="0"/>
        <w:autoSpaceDE w:val="0"/>
        <w:autoSpaceDN w:val="0"/>
        <w:bidi w:val="0"/>
        <w:adjustRightInd/>
        <w:snapToGrid/>
        <w:spacing w:before="0" w:after="0"/>
        <w:textAlignment w:val="auto"/>
        <w:rPr>
          <w:rFonts w:hint="eastAsia" w:asciiTheme="minorEastAsia" w:hAnsiTheme="minorEastAsia" w:eastAsiaTheme="minorEastAsia" w:cstheme="minorEastAsia"/>
          <w:sz w:val="24"/>
          <w:szCs w:val="24"/>
          <w:lang w:val="en-US" w:eastAsia="zh-CN"/>
        </w:rPr>
      </w:pPr>
      <w:bookmarkStart w:id="223" w:name="_Toc19614"/>
      <w:bookmarkStart w:id="224" w:name="_Toc3979"/>
      <w:bookmarkStart w:id="225" w:name="_Toc14874"/>
      <w:r>
        <w:rPr>
          <w:rFonts w:hint="eastAsia" w:asciiTheme="minorEastAsia" w:hAnsiTheme="minorEastAsia" w:eastAsiaTheme="minorEastAsia" w:cstheme="minorEastAsia"/>
          <w:sz w:val="24"/>
          <w:szCs w:val="24"/>
          <w:lang w:val="en-US" w:eastAsia="zh-CN"/>
        </w:rPr>
        <w:t>9.4 验收结论</w:t>
      </w:r>
      <w:bookmarkEnd w:id="223"/>
      <w:bookmarkEnd w:id="224"/>
      <w:bookmarkEnd w:id="225"/>
    </w:p>
    <w:p>
      <w:pPr>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val="0"/>
          <w:bCs w:val="0"/>
          <w:color w:val="auto"/>
          <w:sz w:val="24"/>
          <w:szCs w:val="24"/>
          <w:lang w:val="en-US" w:eastAsia="zh-CN"/>
        </w:rPr>
        <w:t>轮台县塔河棉业有限责任公司</w:t>
      </w:r>
      <w:r>
        <w:rPr>
          <w:rFonts w:hint="eastAsia" w:asciiTheme="minorEastAsia" w:hAnsiTheme="minorEastAsia" w:eastAsiaTheme="minorEastAsia" w:cstheme="minorEastAsia"/>
          <w:color w:val="auto"/>
          <w:sz w:val="24"/>
          <w:szCs w:val="24"/>
        </w:rPr>
        <w:t>基本落实了环评及批复的要求，环保设施运行正常，主要污染物达标排放，基本符合验收条件，同意通过验收。</w:t>
      </w:r>
    </w:p>
    <w:p>
      <w:pPr>
        <w:pStyle w:val="4"/>
        <w:keepNext w:val="0"/>
        <w:keepLines w:val="0"/>
        <w:pageBreakBefore w:val="0"/>
        <w:widowControl w:val="0"/>
        <w:kinsoku/>
        <w:wordWrap/>
        <w:overflowPunct/>
        <w:topLinePunct w:val="0"/>
        <w:autoSpaceDE w:val="0"/>
        <w:autoSpaceDN w:val="0"/>
        <w:bidi w:val="0"/>
        <w:adjustRightInd/>
        <w:snapToGrid/>
        <w:spacing w:before="0" w:after="0"/>
        <w:textAlignment w:val="auto"/>
        <w:rPr>
          <w:rFonts w:hint="eastAsia" w:asciiTheme="minorEastAsia" w:hAnsiTheme="minorEastAsia" w:eastAsiaTheme="minorEastAsia" w:cstheme="minorEastAsia"/>
          <w:sz w:val="24"/>
          <w:szCs w:val="24"/>
          <w:lang w:val="en-US" w:eastAsia="zh-CN"/>
        </w:rPr>
      </w:pPr>
      <w:bookmarkStart w:id="226" w:name="_Toc8804"/>
      <w:bookmarkStart w:id="227" w:name="_Toc27286"/>
      <w:bookmarkStart w:id="228" w:name="_Toc13309"/>
      <w:r>
        <w:rPr>
          <w:rFonts w:hint="eastAsia" w:asciiTheme="minorEastAsia" w:hAnsiTheme="minorEastAsia" w:eastAsiaTheme="minorEastAsia" w:cstheme="minorEastAsia"/>
          <w:sz w:val="24"/>
          <w:szCs w:val="24"/>
          <w:lang w:val="en-US" w:eastAsia="zh-CN"/>
        </w:rPr>
        <w:t xml:space="preserve">9.5 </w:t>
      </w:r>
      <w:r>
        <w:rPr>
          <w:rFonts w:hint="eastAsia" w:asciiTheme="minorEastAsia" w:hAnsiTheme="minorEastAsia" w:eastAsiaTheme="minorEastAsia" w:cstheme="minorEastAsia"/>
          <w:sz w:val="24"/>
          <w:szCs w:val="24"/>
        </w:rPr>
        <w:t>反馈要求与建议</w:t>
      </w:r>
      <w:bookmarkEnd w:id="226"/>
      <w:bookmarkEnd w:id="227"/>
      <w:bookmarkEnd w:id="228"/>
    </w:p>
    <w:p>
      <w:pPr>
        <w:keepNext w:val="0"/>
        <w:keepLines w:val="0"/>
        <w:pageBreakBefore w:val="0"/>
        <w:widowControl w:val="0"/>
        <w:kinsoku/>
        <w:wordWrap/>
        <w:overflowPunct/>
        <w:topLinePunct w:val="0"/>
        <w:autoSpaceDE w:val="0"/>
        <w:autoSpaceDN w:val="0"/>
        <w:bidi w:val="0"/>
        <w:adjustRightInd/>
        <w:snapToGrid/>
        <w:spacing w:before="0" w:after="0"/>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lang w:eastAsia="zh-CN"/>
        </w:rPr>
        <w:t>）加强</w:t>
      </w:r>
      <w:r>
        <w:rPr>
          <w:rFonts w:hint="eastAsia" w:asciiTheme="minorEastAsia" w:hAnsiTheme="minorEastAsia" w:eastAsiaTheme="minorEastAsia" w:cstheme="minorEastAsia"/>
          <w:sz w:val="24"/>
          <w:szCs w:val="24"/>
        </w:rPr>
        <w:t>污染治理设施的维护，确保各项污染物长期稳定达标排放</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val="0"/>
        <w:autoSpaceDN w:val="0"/>
        <w:bidi w:val="0"/>
        <w:adjustRightInd/>
        <w:snapToGrid/>
        <w:spacing w:before="0" w:after="0"/>
        <w:ind w:firstLine="480" w:firstLineChars="200"/>
        <w:textAlignment w:val="auto"/>
        <w:rPr>
          <w:rFonts w:hint="eastAsia" w:asciiTheme="minorEastAsia" w:hAnsiTheme="minorEastAsia" w:eastAsiaTheme="minorEastAsia" w:cstheme="minorEastAsia"/>
          <w:sz w:val="24"/>
          <w:szCs w:val="24"/>
          <w:lang w:val="en-US" w:eastAsia="zh-CN"/>
        </w:rPr>
        <w:sectPr>
          <w:pgSz w:w="11910" w:h="16840"/>
          <w:pgMar w:top="1434" w:right="1803" w:bottom="1457" w:left="1809" w:header="850" w:footer="992" w:gutter="0"/>
          <w:pgBorders>
            <w:top w:val="single" w:color="FFFFFF" w:sz="4" w:space="1"/>
            <w:left w:val="single" w:color="FFFFFF" w:sz="4" w:space="4"/>
            <w:bottom w:val="single" w:color="FFFFFF" w:sz="4" w:space="1"/>
            <w:right w:val="single" w:color="FFFFFF" w:sz="4" w:space="4"/>
          </w:pgBorders>
          <w:pgNumType w:fmt="decimal"/>
        </w:sectPr>
      </w:pPr>
      <w:r>
        <w:rPr>
          <w:rFonts w:hint="eastAsia" w:asciiTheme="minorEastAsia" w:hAnsiTheme="minorEastAsia" w:eastAsiaTheme="minorEastAsia" w:cstheme="minorEastAsia"/>
          <w:sz w:val="24"/>
          <w:szCs w:val="24"/>
          <w:lang w:val="en-US" w:eastAsia="zh-CN"/>
        </w:rPr>
        <w:t>（2）加强厂内堆存物料的治理。</w:t>
      </w:r>
    </w:p>
    <w:p>
      <w:pPr>
        <w:keepNext w:val="0"/>
        <w:keepLines w:val="0"/>
        <w:pageBreakBefore w:val="0"/>
        <w:widowControl w:val="0"/>
        <w:kinsoku/>
        <w:wordWrap/>
        <w:overflowPunct/>
        <w:topLinePunct w:val="0"/>
        <w:autoSpaceDE w:val="0"/>
        <w:autoSpaceDN w:val="0"/>
        <w:bidi w:val="0"/>
        <w:adjustRightInd/>
        <w:snapToGrid/>
        <w:spacing w:before="0" w:after="0" w:afterLines="0" w:line="240" w:lineRule="auto"/>
        <w:jc w:val="center"/>
        <w:outlineLvl w:val="0"/>
        <w:rPr>
          <w:rFonts w:hint="eastAsia" w:asciiTheme="minorEastAsia" w:hAnsiTheme="minorEastAsia" w:eastAsiaTheme="minorEastAsia" w:cstheme="minorEastAsia"/>
          <w:b/>
          <w:bCs w:val="0"/>
          <w:color w:val="000000"/>
          <w:sz w:val="15"/>
          <w:szCs w:val="15"/>
        </w:rPr>
      </w:pPr>
      <w:bookmarkStart w:id="229" w:name="_Toc3253"/>
      <w:bookmarkStart w:id="230" w:name="_Toc4722"/>
      <w:bookmarkStart w:id="231" w:name="_Toc12419"/>
      <w:bookmarkStart w:id="232" w:name="_Toc8484"/>
      <w:bookmarkStart w:id="233" w:name="_Toc4336"/>
      <w:r>
        <w:rPr>
          <w:rFonts w:hint="eastAsia" w:asciiTheme="minorEastAsia" w:hAnsiTheme="minorEastAsia" w:eastAsiaTheme="minorEastAsia" w:cstheme="minorEastAsia"/>
          <w:b/>
          <w:bCs w:val="0"/>
          <w:color w:val="000000"/>
          <w:sz w:val="15"/>
          <w:szCs w:val="15"/>
          <w:lang w:val="en-US" w:eastAsia="zh-CN"/>
        </w:rPr>
        <w:t xml:space="preserve">9.4 </w:t>
      </w:r>
      <w:r>
        <w:rPr>
          <w:rFonts w:hint="eastAsia" w:asciiTheme="minorEastAsia" w:hAnsiTheme="minorEastAsia" w:eastAsiaTheme="minorEastAsia" w:cstheme="minorEastAsia"/>
          <w:b/>
          <w:bCs w:val="0"/>
          <w:color w:val="000000"/>
          <w:sz w:val="15"/>
          <w:szCs w:val="15"/>
        </w:rPr>
        <w:t>建设项目竣工环境保护“三同时”验收登记表</w:t>
      </w:r>
      <w:bookmarkEnd w:id="229"/>
      <w:bookmarkEnd w:id="230"/>
      <w:bookmarkEnd w:id="231"/>
      <w:bookmarkEnd w:id="232"/>
      <w:bookmarkEnd w:id="233"/>
    </w:p>
    <w:p>
      <w:pPr>
        <w:keepNext w:val="0"/>
        <w:keepLines w:val="0"/>
        <w:pageBreakBefore w:val="0"/>
        <w:widowControl w:val="0"/>
        <w:kinsoku/>
        <w:wordWrap/>
        <w:overflowPunct/>
        <w:topLinePunct w:val="0"/>
        <w:autoSpaceDE w:val="0"/>
        <w:autoSpaceDN w:val="0"/>
        <w:bidi w:val="0"/>
        <w:adjustRightInd/>
        <w:snapToGrid/>
        <w:spacing w:before="0" w:after="0" w:afterLines="0" w:line="240" w:lineRule="auto"/>
        <w:rPr>
          <w:rFonts w:hint="eastAsia" w:asciiTheme="minorEastAsia" w:hAnsiTheme="minorEastAsia" w:eastAsiaTheme="minorEastAsia" w:cstheme="minorEastAsia"/>
          <w:b/>
          <w:bCs w:val="0"/>
          <w:color w:val="000000"/>
          <w:sz w:val="15"/>
          <w:szCs w:val="15"/>
        </w:rPr>
      </w:pPr>
      <w:r>
        <w:rPr>
          <w:rFonts w:hint="eastAsia" w:asciiTheme="minorEastAsia" w:hAnsiTheme="minorEastAsia" w:eastAsiaTheme="minorEastAsia" w:cstheme="minorEastAsia"/>
          <w:b/>
          <w:bCs w:val="0"/>
          <w:color w:val="000000"/>
          <w:sz w:val="15"/>
          <w:szCs w:val="15"/>
        </w:rPr>
        <w:t>填表单位（盖章）</w:t>
      </w:r>
      <w:r>
        <w:rPr>
          <w:rFonts w:hint="eastAsia" w:asciiTheme="minorEastAsia" w:hAnsiTheme="minorEastAsia" w:eastAsiaTheme="minorEastAsia" w:cstheme="minorEastAsia"/>
          <w:b/>
          <w:bCs w:val="0"/>
          <w:color w:val="000000"/>
          <w:kern w:val="2"/>
          <w:sz w:val="15"/>
          <w:szCs w:val="15"/>
        </w:rPr>
        <w:t>：</w:t>
      </w:r>
      <w:r>
        <w:rPr>
          <w:rFonts w:hint="eastAsia" w:asciiTheme="minorEastAsia" w:hAnsiTheme="minorEastAsia" w:eastAsiaTheme="minorEastAsia" w:cstheme="minorEastAsia"/>
          <w:b/>
          <w:bCs w:val="0"/>
          <w:color w:val="000000"/>
          <w:sz w:val="15"/>
          <w:szCs w:val="15"/>
        </w:rPr>
        <w:t xml:space="preserve">                  </w:t>
      </w:r>
      <w:r>
        <w:rPr>
          <w:rFonts w:hint="eastAsia" w:asciiTheme="minorEastAsia" w:hAnsiTheme="minorEastAsia" w:eastAsiaTheme="minorEastAsia" w:cstheme="minorEastAsia"/>
          <w:b/>
          <w:bCs w:val="0"/>
          <w:color w:val="000000"/>
          <w:sz w:val="15"/>
          <w:szCs w:val="15"/>
          <w:lang w:val="en-US" w:eastAsia="zh-CN"/>
        </w:rPr>
        <w:t xml:space="preserve">               </w:t>
      </w:r>
      <w:r>
        <w:rPr>
          <w:rFonts w:hint="eastAsia" w:asciiTheme="minorEastAsia" w:hAnsiTheme="minorEastAsia" w:eastAsiaTheme="minorEastAsia" w:cstheme="minorEastAsia"/>
          <w:b/>
          <w:bCs w:val="0"/>
          <w:color w:val="000000"/>
          <w:sz w:val="15"/>
          <w:szCs w:val="15"/>
        </w:rPr>
        <w:t xml:space="preserve">填表人（签字）：                             </w:t>
      </w:r>
      <w:r>
        <w:rPr>
          <w:rFonts w:hint="eastAsia" w:asciiTheme="minorEastAsia" w:hAnsiTheme="minorEastAsia" w:eastAsiaTheme="minorEastAsia" w:cstheme="minorEastAsia"/>
          <w:b/>
          <w:bCs w:val="0"/>
          <w:color w:val="000000"/>
          <w:sz w:val="15"/>
          <w:szCs w:val="15"/>
          <w:lang w:val="en-US" w:eastAsia="zh-CN"/>
        </w:rPr>
        <w:t xml:space="preserve">                                                                    </w:t>
      </w:r>
      <w:r>
        <w:rPr>
          <w:rFonts w:hint="eastAsia" w:asciiTheme="minorEastAsia" w:hAnsiTheme="minorEastAsia" w:eastAsiaTheme="minorEastAsia" w:cstheme="minorEastAsia"/>
          <w:b/>
          <w:bCs w:val="0"/>
          <w:color w:val="000000"/>
          <w:sz w:val="15"/>
          <w:szCs w:val="15"/>
        </w:rPr>
        <w:t xml:space="preserve"> 项目经办人（签字）：</w:t>
      </w:r>
    </w:p>
    <w:tbl>
      <w:tblPr>
        <w:tblStyle w:val="16"/>
        <w:tblW w:w="1504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08"/>
        <w:gridCol w:w="158"/>
        <w:gridCol w:w="1041"/>
        <w:gridCol w:w="457"/>
        <w:gridCol w:w="812"/>
        <w:gridCol w:w="1483"/>
        <w:gridCol w:w="1067"/>
        <w:gridCol w:w="907"/>
        <w:gridCol w:w="6"/>
        <w:gridCol w:w="400"/>
        <w:gridCol w:w="525"/>
        <w:gridCol w:w="1062"/>
        <w:gridCol w:w="750"/>
        <w:gridCol w:w="1900"/>
        <w:gridCol w:w="1089"/>
        <w:gridCol w:w="449"/>
        <w:gridCol w:w="729"/>
        <w:gridCol w:w="1"/>
        <w:gridCol w:w="570"/>
        <w:gridCol w:w="472"/>
        <w:gridCol w:w="1"/>
        <w:gridCol w:w="7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68" w:hRule="atLeast"/>
        </w:trPr>
        <w:tc>
          <w:tcPr>
            <w:tcW w:w="408" w:type="dxa"/>
            <w:vMerge w:val="restart"/>
            <w:tcMar>
              <w:left w:w="57" w:type="dxa"/>
              <w:right w:w="57" w:type="dxa"/>
            </w:tcMar>
            <w:textDirection w:val="tbRlV"/>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113" w:right="113"/>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rPr>
              <w:t>建设项目</w:t>
            </w:r>
          </w:p>
        </w:tc>
        <w:tc>
          <w:tcPr>
            <w:tcW w:w="1656" w:type="dxa"/>
            <w:gridSpan w:val="3"/>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rPr>
              <w:t>项目名称</w:t>
            </w:r>
          </w:p>
        </w:tc>
        <w:tc>
          <w:tcPr>
            <w:tcW w:w="5200" w:type="dxa"/>
            <w:gridSpan w:val="7"/>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sz w:val="15"/>
                <w:szCs w:val="15"/>
                <w:lang w:val="en-US" w:eastAsia="zh-CN"/>
              </w:rPr>
              <w:t>轮台县塔河棉业有限责任公司轧花厂建设</w:t>
            </w:r>
            <w:r>
              <w:rPr>
                <w:rFonts w:hint="eastAsia" w:asciiTheme="minorEastAsia" w:hAnsiTheme="minorEastAsia" w:eastAsiaTheme="minorEastAsia" w:cstheme="minorEastAsia"/>
                <w:b w:val="0"/>
                <w:bCs/>
                <w:color w:val="000000"/>
                <w:sz w:val="15"/>
                <w:szCs w:val="15"/>
                <w:lang w:eastAsia="zh-CN"/>
              </w:rPr>
              <w:t>项目</w:t>
            </w:r>
          </w:p>
        </w:tc>
        <w:tc>
          <w:tcPr>
            <w:tcW w:w="1812"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rPr>
              <w:t>项目代码</w:t>
            </w:r>
          </w:p>
        </w:tc>
        <w:tc>
          <w:tcPr>
            <w:tcW w:w="1900"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lang w:val="en-US" w:eastAsia="zh-CN"/>
              </w:rPr>
            </w:pPr>
            <w:r>
              <w:rPr>
                <w:rFonts w:hint="eastAsia" w:asciiTheme="minorEastAsia" w:hAnsiTheme="minorEastAsia" w:eastAsiaTheme="minorEastAsia" w:cstheme="minorEastAsia"/>
                <w:b w:val="0"/>
                <w:bCs/>
                <w:color w:val="000000"/>
                <w:kern w:val="2"/>
                <w:sz w:val="15"/>
                <w:szCs w:val="15"/>
                <w:lang w:val="en-US" w:eastAsia="zh-CN"/>
              </w:rPr>
              <w:t>/</w:t>
            </w:r>
          </w:p>
        </w:tc>
        <w:tc>
          <w:tcPr>
            <w:tcW w:w="1538"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rPr>
              <w:t>建设地点</w:t>
            </w:r>
          </w:p>
        </w:tc>
        <w:tc>
          <w:tcPr>
            <w:tcW w:w="2526" w:type="dxa"/>
            <w:gridSpan w:val="6"/>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both"/>
              <w:rPr>
                <w:rFonts w:hint="eastAsia" w:asciiTheme="minorEastAsia" w:hAnsiTheme="minorEastAsia" w:eastAsiaTheme="minorEastAsia" w:cstheme="minorEastAsia"/>
                <w:b w:val="0"/>
                <w:bCs/>
                <w:color w:val="000000"/>
                <w:kern w:val="2"/>
                <w:sz w:val="15"/>
                <w:szCs w:val="15"/>
                <w:lang w:eastAsia="zh-CN"/>
              </w:rPr>
            </w:pPr>
            <w:r>
              <w:rPr>
                <w:rFonts w:hint="eastAsia" w:asciiTheme="minorEastAsia" w:hAnsiTheme="minorEastAsia" w:eastAsiaTheme="minorEastAsia" w:cstheme="minorEastAsia"/>
                <w:color w:val="auto"/>
                <w:sz w:val="15"/>
                <w:szCs w:val="15"/>
              </w:rPr>
              <w:t>新疆轮台县轮南镇沙漠公路75公里处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16" w:hRule="atLeast"/>
        </w:trPr>
        <w:tc>
          <w:tcPr>
            <w:tcW w:w="408" w:type="dxa"/>
            <w:vMerge w:val="continue"/>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rPr>
                <w:rFonts w:hint="eastAsia" w:asciiTheme="minorEastAsia" w:hAnsiTheme="minorEastAsia" w:eastAsiaTheme="minorEastAsia" w:cstheme="minorEastAsia"/>
                <w:b w:val="0"/>
                <w:bCs/>
                <w:color w:val="000000"/>
                <w:kern w:val="2"/>
                <w:sz w:val="15"/>
                <w:szCs w:val="15"/>
              </w:rPr>
            </w:pPr>
          </w:p>
        </w:tc>
        <w:tc>
          <w:tcPr>
            <w:tcW w:w="1656" w:type="dxa"/>
            <w:gridSpan w:val="3"/>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textAlignment w:val="auto"/>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rPr>
              <w:t>行业类别（分类管理名录）</w:t>
            </w:r>
          </w:p>
        </w:tc>
        <w:tc>
          <w:tcPr>
            <w:tcW w:w="5200" w:type="dxa"/>
            <w:gridSpan w:val="7"/>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textAlignment w:val="auto"/>
              <w:rPr>
                <w:rFonts w:hint="eastAsia" w:asciiTheme="minorEastAsia" w:hAnsiTheme="minorEastAsia" w:eastAsiaTheme="minorEastAsia" w:cstheme="minorEastAsia"/>
                <w:b w:val="0"/>
                <w:bCs/>
                <w:color w:val="000000"/>
                <w:kern w:val="2"/>
                <w:sz w:val="15"/>
                <w:szCs w:val="15"/>
                <w:lang w:val="en-US" w:eastAsia="zh-CN"/>
              </w:rPr>
            </w:pPr>
            <w:r>
              <w:rPr>
                <w:rFonts w:hint="eastAsia" w:asciiTheme="minorEastAsia" w:hAnsiTheme="minorEastAsia" w:eastAsiaTheme="minorEastAsia" w:cstheme="minorEastAsia"/>
                <w:b w:val="0"/>
                <w:bCs/>
                <w:color w:val="000000"/>
                <w:kern w:val="2"/>
                <w:sz w:val="15"/>
                <w:szCs w:val="15"/>
                <w:lang w:val="en-US" w:eastAsia="zh-CN"/>
              </w:rPr>
              <w:t>/</w:t>
            </w:r>
          </w:p>
        </w:tc>
        <w:tc>
          <w:tcPr>
            <w:tcW w:w="1812"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textAlignment w:val="auto"/>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rPr>
              <w:t>建设性质</w:t>
            </w:r>
          </w:p>
        </w:tc>
        <w:tc>
          <w:tcPr>
            <w:tcW w:w="3438" w:type="dxa"/>
            <w:gridSpan w:val="3"/>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textAlignment w:val="auto"/>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eastAsia="zh-CN"/>
              </w:rPr>
              <w:t>☑</w:t>
            </w:r>
            <w:r>
              <w:rPr>
                <w:rFonts w:hint="eastAsia" w:asciiTheme="minorEastAsia" w:hAnsiTheme="minorEastAsia" w:eastAsiaTheme="minorEastAsia" w:cstheme="minorEastAsia"/>
                <w:b w:val="0"/>
                <w:bCs/>
                <w:color w:val="000000"/>
                <w:kern w:val="2"/>
                <w:sz w:val="15"/>
                <w:szCs w:val="15"/>
              </w:rPr>
              <w:t>新建  □ 改扩建  □技术改造</w:t>
            </w:r>
          </w:p>
        </w:tc>
        <w:tc>
          <w:tcPr>
            <w:tcW w:w="1300" w:type="dxa"/>
            <w:gridSpan w:val="3"/>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textAlignment w:val="auto"/>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rPr>
              <w:t>项目厂区中心经度/纬度</w:t>
            </w:r>
          </w:p>
        </w:tc>
        <w:tc>
          <w:tcPr>
            <w:tcW w:w="1226" w:type="dxa"/>
            <w:gridSpan w:val="3"/>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textAlignment w:val="auto"/>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val="0"/>
                <w:color w:val="auto"/>
                <w:sz w:val="15"/>
                <w:szCs w:val="15"/>
              </w:rPr>
              <w:t>东经:84°</w:t>
            </w:r>
            <w:r>
              <w:rPr>
                <w:rFonts w:hint="eastAsia" w:asciiTheme="minorEastAsia" w:hAnsiTheme="minorEastAsia" w:eastAsiaTheme="minorEastAsia" w:cstheme="minorEastAsia"/>
                <w:b w:val="0"/>
                <w:bCs w:val="0"/>
                <w:color w:val="auto"/>
                <w:sz w:val="15"/>
                <w:szCs w:val="15"/>
                <w:lang w:val="en-US" w:eastAsia="zh-CN"/>
              </w:rPr>
              <w:t>12</w:t>
            </w:r>
            <w:r>
              <w:rPr>
                <w:rFonts w:hint="eastAsia" w:asciiTheme="minorEastAsia" w:hAnsiTheme="minorEastAsia" w:eastAsiaTheme="minorEastAsia" w:cstheme="minorEastAsia"/>
                <w:b w:val="0"/>
                <w:bCs w:val="0"/>
                <w:color w:val="auto"/>
                <w:sz w:val="15"/>
                <w:szCs w:val="15"/>
              </w:rPr>
              <w:t>'</w:t>
            </w:r>
            <w:r>
              <w:rPr>
                <w:rFonts w:hint="eastAsia" w:asciiTheme="minorEastAsia" w:hAnsiTheme="minorEastAsia" w:eastAsiaTheme="minorEastAsia" w:cstheme="minorEastAsia"/>
                <w:b w:val="0"/>
                <w:bCs w:val="0"/>
                <w:color w:val="auto"/>
                <w:sz w:val="15"/>
                <w:szCs w:val="15"/>
                <w:lang w:val="en-US" w:eastAsia="zh-CN"/>
              </w:rPr>
              <w:t>48.74</w:t>
            </w:r>
            <w:r>
              <w:rPr>
                <w:rFonts w:hint="eastAsia" w:asciiTheme="minorEastAsia" w:hAnsiTheme="minorEastAsia" w:eastAsiaTheme="minorEastAsia" w:cstheme="minorEastAsia"/>
                <w:b w:val="0"/>
                <w:bCs w:val="0"/>
                <w:color w:val="auto"/>
                <w:sz w:val="15"/>
                <w:szCs w:val="15"/>
              </w:rPr>
              <w:t>”，北纬:41°</w:t>
            </w:r>
            <w:r>
              <w:rPr>
                <w:rFonts w:hint="eastAsia" w:asciiTheme="minorEastAsia" w:hAnsiTheme="minorEastAsia" w:eastAsiaTheme="minorEastAsia" w:cstheme="minorEastAsia"/>
                <w:b w:val="0"/>
                <w:bCs w:val="0"/>
                <w:color w:val="auto"/>
                <w:sz w:val="15"/>
                <w:szCs w:val="15"/>
                <w:lang w:val="en-US" w:eastAsia="zh-CN"/>
              </w:rPr>
              <w:t>11</w:t>
            </w:r>
            <w:r>
              <w:rPr>
                <w:rFonts w:hint="eastAsia" w:asciiTheme="minorEastAsia" w:hAnsiTheme="minorEastAsia" w:eastAsiaTheme="minorEastAsia" w:cstheme="minorEastAsia"/>
                <w:b w:val="0"/>
                <w:bCs w:val="0"/>
                <w:color w:val="auto"/>
                <w:sz w:val="15"/>
                <w:szCs w:val="15"/>
              </w:rPr>
              <w:t>'</w:t>
            </w:r>
            <w:r>
              <w:rPr>
                <w:rFonts w:hint="eastAsia" w:asciiTheme="minorEastAsia" w:hAnsiTheme="minorEastAsia" w:eastAsiaTheme="minorEastAsia" w:cstheme="minorEastAsia"/>
                <w:b w:val="0"/>
                <w:bCs w:val="0"/>
                <w:color w:val="auto"/>
                <w:sz w:val="15"/>
                <w:szCs w:val="15"/>
                <w:lang w:val="en-US" w:eastAsia="zh-CN"/>
              </w:rPr>
              <w:t>53.06</w:t>
            </w:r>
            <w:r>
              <w:rPr>
                <w:rFonts w:hint="eastAsia" w:asciiTheme="minorEastAsia" w:hAnsiTheme="minorEastAsia" w:eastAsiaTheme="minorEastAsia" w:cstheme="minorEastAsia"/>
                <w:b w:val="0"/>
                <w:bCs w:val="0"/>
                <w:color w:val="auto"/>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5" w:hRule="atLeast"/>
        </w:trPr>
        <w:tc>
          <w:tcPr>
            <w:tcW w:w="408" w:type="dxa"/>
            <w:vMerge w:val="continue"/>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rPr>
                <w:rFonts w:hint="eastAsia" w:asciiTheme="minorEastAsia" w:hAnsiTheme="minorEastAsia" w:eastAsiaTheme="minorEastAsia" w:cstheme="minorEastAsia"/>
                <w:b w:val="0"/>
                <w:bCs/>
                <w:color w:val="000000"/>
                <w:kern w:val="2"/>
                <w:sz w:val="15"/>
                <w:szCs w:val="15"/>
              </w:rPr>
            </w:pPr>
          </w:p>
        </w:tc>
        <w:tc>
          <w:tcPr>
            <w:tcW w:w="1656" w:type="dxa"/>
            <w:gridSpan w:val="3"/>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rPr>
              <w:t>设计生产能力</w:t>
            </w:r>
          </w:p>
        </w:tc>
        <w:tc>
          <w:tcPr>
            <w:tcW w:w="5200" w:type="dxa"/>
            <w:gridSpan w:val="7"/>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lang w:val="en-US" w:eastAsia="zh-CN"/>
              </w:rPr>
            </w:pPr>
            <w:r>
              <w:rPr>
                <w:rFonts w:hint="eastAsia" w:asciiTheme="minorEastAsia" w:hAnsiTheme="minorEastAsia" w:eastAsiaTheme="minorEastAsia" w:cstheme="minorEastAsia"/>
                <w:sz w:val="15"/>
                <w:szCs w:val="15"/>
                <w:lang w:val="en-US" w:eastAsia="zh-CN"/>
              </w:rPr>
              <w:t>年加工籽棉1.2万t,生产皮棉0.55万t/a,副产品：棉籽0.5万t/a,短绒0.1万t/a,不孕籽0.01万t/a</w:t>
            </w:r>
          </w:p>
        </w:tc>
        <w:tc>
          <w:tcPr>
            <w:tcW w:w="1812"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rPr>
              <w:t>实际生产能力</w:t>
            </w:r>
          </w:p>
        </w:tc>
        <w:tc>
          <w:tcPr>
            <w:tcW w:w="1900"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lang w:val="en-US" w:eastAsia="zh-CN"/>
              </w:rPr>
            </w:pPr>
            <w:r>
              <w:rPr>
                <w:rFonts w:hint="eastAsia" w:asciiTheme="minorEastAsia" w:hAnsiTheme="minorEastAsia" w:eastAsiaTheme="minorEastAsia" w:cstheme="minorEastAsia"/>
                <w:color w:val="auto"/>
                <w:sz w:val="15"/>
                <w:szCs w:val="15"/>
                <w:lang w:val="en-US" w:eastAsia="zh-CN"/>
              </w:rPr>
              <w:t>年加工籽棉1.8万吨，生产皮棉7500吨，棉籽1万吨不孕籽250吨</w:t>
            </w:r>
          </w:p>
        </w:tc>
        <w:tc>
          <w:tcPr>
            <w:tcW w:w="1538"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rPr>
              <w:t>环评单位</w:t>
            </w:r>
          </w:p>
        </w:tc>
        <w:tc>
          <w:tcPr>
            <w:tcW w:w="2526" w:type="dxa"/>
            <w:gridSpan w:val="6"/>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color w:val="auto"/>
                <w:sz w:val="15"/>
                <w:szCs w:val="15"/>
                <w:lang w:val="en-US" w:eastAsia="zh-CN"/>
              </w:rPr>
              <w:t>新疆鑫旺德盛土地环境工程有限公司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08" w:type="dxa"/>
            <w:vMerge w:val="continue"/>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rPr>
                <w:rFonts w:hint="eastAsia" w:asciiTheme="minorEastAsia" w:hAnsiTheme="minorEastAsia" w:eastAsiaTheme="minorEastAsia" w:cstheme="minorEastAsia"/>
                <w:b w:val="0"/>
                <w:bCs/>
                <w:color w:val="000000"/>
                <w:kern w:val="2"/>
                <w:sz w:val="15"/>
                <w:szCs w:val="15"/>
              </w:rPr>
            </w:pPr>
          </w:p>
        </w:tc>
        <w:tc>
          <w:tcPr>
            <w:tcW w:w="1656" w:type="dxa"/>
            <w:gridSpan w:val="3"/>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rPr>
              <w:t>环评文件审批机关</w:t>
            </w:r>
          </w:p>
        </w:tc>
        <w:tc>
          <w:tcPr>
            <w:tcW w:w="5200" w:type="dxa"/>
            <w:gridSpan w:val="7"/>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lang w:eastAsia="zh-CN"/>
              </w:rPr>
            </w:pPr>
            <w:r>
              <w:rPr>
                <w:rFonts w:hint="eastAsia" w:asciiTheme="minorEastAsia" w:hAnsiTheme="minorEastAsia" w:eastAsiaTheme="minorEastAsia" w:cstheme="minorEastAsia"/>
                <w:b w:val="0"/>
                <w:bCs/>
                <w:color w:val="000000"/>
                <w:kern w:val="2"/>
                <w:sz w:val="15"/>
                <w:szCs w:val="15"/>
                <w:lang w:eastAsia="zh-CN"/>
              </w:rPr>
              <w:t>巴州环境保护局</w:t>
            </w:r>
          </w:p>
        </w:tc>
        <w:tc>
          <w:tcPr>
            <w:tcW w:w="1812"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rPr>
              <w:t>审批文号</w:t>
            </w:r>
          </w:p>
        </w:tc>
        <w:tc>
          <w:tcPr>
            <w:tcW w:w="1900"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lang w:eastAsia="zh-CN"/>
              </w:rPr>
            </w:pPr>
            <w:r>
              <w:rPr>
                <w:rFonts w:hint="eastAsia" w:asciiTheme="minorEastAsia" w:hAnsiTheme="minorEastAsia" w:eastAsiaTheme="minorEastAsia" w:cstheme="minorEastAsia"/>
                <w:b w:val="0"/>
                <w:bCs/>
                <w:sz w:val="15"/>
                <w:szCs w:val="15"/>
                <w:lang w:eastAsia="zh-CN"/>
              </w:rPr>
              <w:t>巴环评价函</w:t>
            </w:r>
            <w:r>
              <w:rPr>
                <w:rFonts w:hint="eastAsia" w:asciiTheme="minorEastAsia" w:hAnsiTheme="minorEastAsia" w:eastAsiaTheme="minorEastAsia" w:cstheme="minorEastAsia"/>
                <w:b w:val="0"/>
                <w:bCs/>
                <w:sz w:val="15"/>
                <w:szCs w:val="15"/>
              </w:rPr>
              <w:t>【201</w:t>
            </w:r>
            <w:r>
              <w:rPr>
                <w:rFonts w:hint="eastAsia" w:asciiTheme="minorEastAsia" w:hAnsiTheme="minorEastAsia" w:eastAsiaTheme="minorEastAsia" w:cstheme="minorEastAsia"/>
                <w:b w:val="0"/>
                <w:bCs/>
                <w:sz w:val="15"/>
                <w:szCs w:val="15"/>
                <w:lang w:val="en-US" w:eastAsia="zh-CN"/>
              </w:rPr>
              <w:t>3</w:t>
            </w:r>
            <w:r>
              <w:rPr>
                <w:rFonts w:hint="eastAsia" w:asciiTheme="minorEastAsia" w:hAnsiTheme="minorEastAsia" w:eastAsiaTheme="minorEastAsia" w:cstheme="minorEastAsia"/>
                <w:b w:val="0"/>
                <w:bCs/>
                <w:sz w:val="15"/>
                <w:szCs w:val="15"/>
              </w:rPr>
              <w:t>】</w:t>
            </w:r>
            <w:r>
              <w:rPr>
                <w:rFonts w:hint="eastAsia" w:asciiTheme="minorEastAsia" w:hAnsiTheme="minorEastAsia" w:eastAsiaTheme="minorEastAsia" w:cstheme="minorEastAsia"/>
                <w:b w:val="0"/>
                <w:bCs/>
                <w:sz w:val="15"/>
                <w:szCs w:val="15"/>
                <w:lang w:val="en-US" w:eastAsia="zh-CN"/>
              </w:rPr>
              <w:t>732</w:t>
            </w:r>
            <w:r>
              <w:rPr>
                <w:rFonts w:hint="eastAsia" w:asciiTheme="minorEastAsia" w:hAnsiTheme="minorEastAsia" w:eastAsiaTheme="minorEastAsia" w:cstheme="minorEastAsia"/>
                <w:b w:val="0"/>
                <w:bCs/>
                <w:sz w:val="15"/>
                <w:szCs w:val="15"/>
              </w:rPr>
              <w:t>号</w:t>
            </w:r>
          </w:p>
        </w:tc>
        <w:tc>
          <w:tcPr>
            <w:tcW w:w="1538"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rPr>
              <w:t>环评文件类型</w:t>
            </w:r>
          </w:p>
        </w:tc>
        <w:tc>
          <w:tcPr>
            <w:tcW w:w="2526" w:type="dxa"/>
            <w:gridSpan w:val="6"/>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lang w:eastAsia="zh-CN"/>
              </w:rPr>
            </w:pPr>
            <w:r>
              <w:rPr>
                <w:rFonts w:hint="eastAsia" w:asciiTheme="minorEastAsia" w:hAnsiTheme="minorEastAsia" w:eastAsiaTheme="minorEastAsia" w:cstheme="minorEastAsia"/>
                <w:b w:val="0"/>
                <w:bCs/>
                <w:color w:val="000000"/>
                <w:kern w:val="2"/>
                <w:sz w:val="15"/>
                <w:szCs w:val="15"/>
                <w:lang w:eastAsia="zh-CN"/>
              </w:rPr>
              <w:t>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16" w:hRule="atLeast"/>
        </w:trPr>
        <w:tc>
          <w:tcPr>
            <w:tcW w:w="408" w:type="dxa"/>
            <w:vMerge w:val="continue"/>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rPr>
                <w:rFonts w:hint="eastAsia" w:asciiTheme="minorEastAsia" w:hAnsiTheme="minorEastAsia" w:eastAsiaTheme="minorEastAsia" w:cstheme="minorEastAsia"/>
                <w:b w:val="0"/>
                <w:bCs/>
                <w:color w:val="000000"/>
                <w:kern w:val="2"/>
                <w:sz w:val="15"/>
                <w:szCs w:val="15"/>
                <w:highlight w:val="none"/>
              </w:rPr>
            </w:pPr>
          </w:p>
        </w:tc>
        <w:tc>
          <w:tcPr>
            <w:tcW w:w="1656" w:type="dxa"/>
            <w:gridSpan w:val="3"/>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highlight w:val="none"/>
              </w:rPr>
            </w:pPr>
            <w:r>
              <w:rPr>
                <w:rFonts w:hint="eastAsia" w:asciiTheme="minorEastAsia" w:hAnsiTheme="minorEastAsia" w:eastAsiaTheme="minorEastAsia" w:cstheme="minorEastAsia"/>
                <w:b w:val="0"/>
                <w:bCs/>
                <w:color w:val="000000"/>
                <w:kern w:val="2"/>
                <w:sz w:val="15"/>
                <w:szCs w:val="15"/>
                <w:highlight w:val="none"/>
              </w:rPr>
              <w:t>开工日期</w:t>
            </w:r>
          </w:p>
        </w:tc>
        <w:tc>
          <w:tcPr>
            <w:tcW w:w="5200" w:type="dxa"/>
            <w:gridSpan w:val="7"/>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highlight w:val="none"/>
                <w:lang w:val="en-US" w:eastAsia="zh-CN"/>
              </w:rPr>
            </w:pPr>
            <w:r>
              <w:rPr>
                <w:rFonts w:hint="eastAsia" w:asciiTheme="minorEastAsia" w:hAnsiTheme="minorEastAsia" w:eastAsiaTheme="minorEastAsia" w:cstheme="minorEastAsia"/>
                <w:b w:val="0"/>
                <w:bCs/>
                <w:color w:val="000000"/>
                <w:kern w:val="2"/>
                <w:sz w:val="15"/>
                <w:szCs w:val="15"/>
                <w:highlight w:val="none"/>
                <w:lang w:val="en-US" w:eastAsia="zh-CN"/>
              </w:rPr>
              <w:t>2015年4月</w:t>
            </w:r>
          </w:p>
        </w:tc>
        <w:tc>
          <w:tcPr>
            <w:tcW w:w="1812"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highlight w:val="none"/>
              </w:rPr>
            </w:pPr>
            <w:r>
              <w:rPr>
                <w:rFonts w:hint="eastAsia" w:asciiTheme="minorEastAsia" w:hAnsiTheme="minorEastAsia" w:eastAsiaTheme="minorEastAsia" w:cstheme="minorEastAsia"/>
                <w:b w:val="0"/>
                <w:bCs/>
                <w:color w:val="000000"/>
                <w:kern w:val="2"/>
                <w:sz w:val="15"/>
                <w:szCs w:val="15"/>
                <w:highlight w:val="none"/>
              </w:rPr>
              <w:t>竣工日期</w:t>
            </w:r>
          </w:p>
        </w:tc>
        <w:tc>
          <w:tcPr>
            <w:tcW w:w="1900"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default" w:asciiTheme="minorEastAsia" w:hAnsiTheme="minorEastAsia" w:eastAsiaTheme="minorEastAsia" w:cstheme="minorEastAsia"/>
                <w:b w:val="0"/>
                <w:bCs/>
                <w:color w:val="000000"/>
                <w:kern w:val="2"/>
                <w:sz w:val="15"/>
                <w:szCs w:val="15"/>
                <w:highlight w:val="none"/>
                <w:lang w:val="en-US" w:eastAsia="zh-CN"/>
              </w:rPr>
            </w:pPr>
            <w:r>
              <w:rPr>
                <w:rFonts w:hint="eastAsia" w:asciiTheme="minorEastAsia" w:hAnsiTheme="minorEastAsia" w:eastAsiaTheme="minorEastAsia" w:cstheme="minorEastAsia"/>
                <w:b w:val="0"/>
                <w:bCs/>
                <w:color w:val="000000"/>
                <w:kern w:val="2"/>
                <w:sz w:val="15"/>
                <w:szCs w:val="15"/>
                <w:highlight w:val="none"/>
                <w:lang w:val="en-US" w:eastAsia="zh-CN"/>
              </w:rPr>
              <w:t>2015年10月</w:t>
            </w:r>
          </w:p>
        </w:tc>
        <w:tc>
          <w:tcPr>
            <w:tcW w:w="1538"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highlight w:val="none"/>
              </w:rPr>
            </w:pPr>
            <w:r>
              <w:rPr>
                <w:rFonts w:hint="eastAsia" w:asciiTheme="minorEastAsia" w:hAnsiTheme="minorEastAsia" w:eastAsiaTheme="minorEastAsia" w:cstheme="minorEastAsia"/>
                <w:b w:val="0"/>
                <w:bCs/>
                <w:color w:val="000000"/>
                <w:kern w:val="2"/>
                <w:sz w:val="15"/>
                <w:szCs w:val="15"/>
                <w:highlight w:val="none"/>
              </w:rPr>
              <w:t>排污许可证申领时间</w:t>
            </w:r>
          </w:p>
        </w:tc>
        <w:tc>
          <w:tcPr>
            <w:tcW w:w="2526" w:type="dxa"/>
            <w:gridSpan w:val="6"/>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highlight w:val="none"/>
                <w:lang w:val="en-US" w:eastAsia="zh-CN"/>
              </w:rPr>
            </w:pPr>
            <w:r>
              <w:rPr>
                <w:rFonts w:hint="eastAsia" w:asciiTheme="minorEastAsia" w:hAnsiTheme="minorEastAsia" w:eastAsiaTheme="minorEastAsia" w:cstheme="minorEastAsia"/>
                <w:b w:val="0"/>
                <w:bCs/>
                <w:color w:val="000000"/>
                <w:kern w:val="2"/>
                <w:sz w:val="15"/>
                <w:szCs w:val="15"/>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2" w:hRule="atLeast"/>
        </w:trPr>
        <w:tc>
          <w:tcPr>
            <w:tcW w:w="408" w:type="dxa"/>
            <w:vMerge w:val="continue"/>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rPr>
                <w:rFonts w:hint="eastAsia" w:asciiTheme="minorEastAsia" w:hAnsiTheme="minorEastAsia" w:eastAsiaTheme="minorEastAsia" w:cstheme="minorEastAsia"/>
                <w:b w:val="0"/>
                <w:bCs/>
                <w:color w:val="000000"/>
                <w:kern w:val="2"/>
                <w:sz w:val="15"/>
                <w:szCs w:val="15"/>
                <w:highlight w:val="none"/>
              </w:rPr>
            </w:pPr>
          </w:p>
        </w:tc>
        <w:tc>
          <w:tcPr>
            <w:tcW w:w="1656" w:type="dxa"/>
            <w:gridSpan w:val="3"/>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highlight w:val="none"/>
              </w:rPr>
            </w:pPr>
            <w:r>
              <w:rPr>
                <w:rFonts w:hint="eastAsia" w:asciiTheme="minorEastAsia" w:hAnsiTheme="minorEastAsia" w:eastAsiaTheme="minorEastAsia" w:cstheme="minorEastAsia"/>
                <w:b w:val="0"/>
                <w:bCs/>
                <w:color w:val="000000"/>
                <w:kern w:val="2"/>
                <w:sz w:val="15"/>
                <w:szCs w:val="15"/>
                <w:highlight w:val="none"/>
              </w:rPr>
              <w:t>环保设施设计单位</w:t>
            </w:r>
          </w:p>
        </w:tc>
        <w:tc>
          <w:tcPr>
            <w:tcW w:w="5200" w:type="dxa"/>
            <w:gridSpan w:val="7"/>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sz w:val="15"/>
                <w:szCs w:val="15"/>
                <w:highlight w:val="none"/>
                <w:lang w:val="en-US" w:eastAsia="zh-CN"/>
              </w:rPr>
            </w:pPr>
            <w:r>
              <w:rPr>
                <w:rFonts w:hint="eastAsia" w:asciiTheme="minorEastAsia" w:hAnsiTheme="minorEastAsia" w:eastAsiaTheme="minorEastAsia" w:cstheme="minorEastAsia"/>
                <w:b w:val="0"/>
                <w:bCs/>
                <w:color w:val="000000"/>
                <w:sz w:val="15"/>
                <w:szCs w:val="15"/>
                <w:highlight w:val="none"/>
                <w:lang w:val="en-US" w:eastAsia="zh-CN"/>
              </w:rPr>
              <w:t>/</w:t>
            </w:r>
          </w:p>
        </w:tc>
        <w:tc>
          <w:tcPr>
            <w:tcW w:w="1812"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sz w:val="15"/>
                <w:szCs w:val="15"/>
                <w:highlight w:val="none"/>
              </w:rPr>
            </w:pPr>
            <w:r>
              <w:rPr>
                <w:rFonts w:hint="eastAsia" w:asciiTheme="minorEastAsia" w:hAnsiTheme="minorEastAsia" w:eastAsiaTheme="minorEastAsia" w:cstheme="minorEastAsia"/>
                <w:b w:val="0"/>
                <w:bCs/>
                <w:color w:val="000000"/>
                <w:sz w:val="15"/>
                <w:szCs w:val="15"/>
                <w:highlight w:val="none"/>
              </w:rPr>
              <w:t>环保设施施工单位</w:t>
            </w:r>
          </w:p>
        </w:tc>
        <w:tc>
          <w:tcPr>
            <w:tcW w:w="1900"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highlight w:val="none"/>
                <w:lang w:val="en-US" w:eastAsia="zh-CN"/>
              </w:rPr>
            </w:pPr>
            <w:r>
              <w:rPr>
                <w:rFonts w:hint="eastAsia" w:asciiTheme="minorEastAsia" w:hAnsiTheme="minorEastAsia" w:eastAsiaTheme="minorEastAsia" w:cstheme="minorEastAsia"/>
                <w:b w:val="0"/>
                <w:bCs/>
                <w:color w:val="000000"/>
                <w:kern w:val="2"/>
                <w:sz w:val="15"/>
                <w:szCs w:val="15"/>
                <w:highlight w:val="none"/>
                <w:lang w:val="en-US" w:eastAsia="zh-CN"/>
              </w:rPr>
              <w:t>/</w:t>
            </w:r>
          </w:p>
        </w:tc>
        <w:tc>
          <w:tcPr>
            <w:tcW w:w="1538"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textAlignment w:val="auto"/>
              <w:rPr>
                <w:rFonts w:hint="eastAsia" w:asciiTheme="minorEastAsia" w:hAnsiTheme="minorEastAsia" w:eastAsiaTheme="minorEastAsia" w:cstheme="minorEastAsia"/>
                <w:b w:val="0"/>
                <w:bCs/>
                <w:color w:val="000000"/>
                <w:kern w:val="2"/>
                <w:sz w:val="15"/>
                <w:szCs w:val="15"/>
                <w:highlight w:val="none"/>
              </w:rPr>
            </w:pPr>
            <w:r>
              <w:rPr>
                <w:rFonts w:hint="eastAsia" w:asciiTheme="minorEastAsia" w:hAnsiTheme="minorEastAsia" w:eastAsiaTheme="minorEastAsia" w:cstheme="minorEastAsia"/>
                <w:b w:val="0"/>
                <w:bCs/>
                <w:color w:val="000000"/>
                <w:kern w:val="2"/>
                <w:sz w:val="15"/>
                <w:szCs w:val="15"/>
                <w:highlight w:val="none"/>
              </w:rPr>
              <w:t>工程排污许可证编号</w:t>
            </w:r>
          </w:p>
        </w:tc>
        <w:tc>
          <w:tcPr>
            <w:tcW w:w="2526" w:type="dxa"/>
            <w:gridSpan w:val="6"/>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highlight w:val="none"/>
                <w:lang w:val="en-US" w:eastAsia="zh-CN"/>
              </w:rPr>
            </w:pPr>
            <w:r>
              <w:rPr>
                <w:rFonts w:hint="eastAsia" w:asciiTheme="minorEastAsia" w:hAnsiTheme="minorEastAsia" w:eastAsiaTheme="minorEastAsia" w:cstheme="minorEastAsia"/>
                <w:b w:val="0"/>
                <w:bCs/>
                <w:color w:val="000000"/>
                <w:kern w:val="2"/>
                <w:sz w:val="15"/>
                <w:szCs w:val="15"/>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5" w:hRule="atLeast"/>
        </w:trPr>
        <w:tc>
          <w:tcPr>
            <w:tcW w:w="408" w:type="dxa"/>
            <w:vMerge w:val="continue"/>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rPr>
                <w:rFonts w:hint="eastAsia" w:asciiTheme="minorEastAsia" w:hAnsiTheme="minorEastAsia" w:eastAsiaTheme="minorEastAsia" w:cstheme="minorEastAsia"/>
                <w:b w:val="0"/>
                <w:bCs/>
                <w:color w:val="000000"/>
                <w:kern w:val="2"/>
                <w:sz w:val="15"/>
                <w:szCs w:val="15"/>
                <w:highlight w:val="none"/>
              </w:rPr>
            </w:pPr>
          </w:p>
        </w:tc>
        <w:tc>
          <w:tcPr>
            <w:tcW w:w="1656" w:type="dxa"/>
            <w:gridSpan w:val="3"/>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highlight w:val="none"/>
              </w:rPr>
            </w:pPr>
            <w:r>
              <w:rPr>
                <w:rFonts w:hint="eastAsia" w:asciiTheme="minorEastAsia" w:hAnsiTheme="minorEastAsia" w:eastAsiaTheme="minorEastAsia" w:cstheme="minorEastAsia"/>
                <w:b w:val="0"/>
                <w:bCs/>
                <w:color w:val="000000"/>
                <w:kern w:val="2"/>
                <w:sz w:val="15"/>
                <w:szCs w:val="15"/>
                <w:highlight w:val="none"/>
              </w:rPr>
              <w:t>验收单位</w:t>
            </w:r>
          </w:p>
        </w:tc>
        <w:tc>
          <w:tcPr>
            <w:tcW w:w="5200" w:type="dxa"/>
            <w:gridSpan w:val="7"/>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highlight w:val="none"/>
                <w:lang w:eastAsia="zh-CN"/>
              </w:rPr>
            </w:pPr>
            <w:r>
              <w:rPr>
                <w:rFonts w:hint="eastAsia" w:asciiTheme="minorEastAsia" w:hAnsiTheme="minorEastAsia" w:eastAsiaTheme="minorEastAsia" w:cstheme="minorEastAsia"/>
                <w:b w:val="0"/>
                <w:bCs/>
                <w:color w:val="000000"/>
                <w:kern w:val="2"/>
                <w:sz w:val="15"/>
                <w:szCs w:val="15"/>
                <w:highlight w:val="none"/>
                <w:lang w:eastAsia="zh-CN"/>
              </w:rPr>
              <w:t>新疆中测测试测试有限责任公司</w:t>
            </w:r>
          </w:p>
        </w:tc>
        <w:tc>
          <w:tcPr>
            <w:tcW w:w="1812"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highlight w:val="none"/>
              </w:rPr>
            </w:pPr>
            <w:r>
              <w:rPr>
                <w:rFonts w:hint="eastAsia" w:asciiTheme="minorEastAsia" w:hAnsiTheme="minorEastAsia" w:eastAsiaTheme="minorEastAsia" w:cstheme="minorEastAsia"/>
                <w:b w:val="0"/>
                <w:bCs/>
                <w:color w:val="000000"/>
                <w:kern w:val="2"/>
                <w:sz w:val="15"/>
                <w:szCs w:val="15"/>
                <w:highlight w:val="none"/>
              </w:rPr>
              <w:t>环保设施监测单位</w:t>
            </w:r>
          </w:p>
        </w:tc>
        <w:tc>
          <w:tcPr>
            <w:tcW w:w="1900"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highlight w:val="none"/>
                <w:lang w:val="en-US" w:eastAsia="zh-CN"/>
              </w:rPr>
            </w:pPr>
            <w:r>
              <w:rPr>
                <w:rFonts w:hint="eastAsia" w:asciiTheme="minorEastAsia" w:hAnsiTheme="minorEastAsia" w:eastAsiaTheme="minorEastAsia" w:cstheme="minorEastAsia"/>
                <w:b w:val="0"/>
                <w:bCs/>
                <w:color w:val="000000"/>
                <w:kern w:val="2"/>
                <w:sz w:val="15"/>
                <w:szCs w:val="15"/>
                <w:highlight w:val="none"/>
                <w:lang w:val="en-US" w:eastAsia="zh-CN"/>
              </w:rPr>
              <w:t>/</w:t>
            </w:r>
          </w:p>
        </w:tc>
        <w:tc>
          <w:tcPr>
            <w:tcW w:w="1538"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highlight w:val="none"/>
              </w:rPr>
            </w:pPr>
            <w:r>
              <w:rPr>
                <w:rFonts w:hint="eastAsia" w:asciiTheme="minorEastAsia" w:hAnsiTheme="minorEastAsia" w:eastAsiaTheme="minorEastAsia" w:cstheme="minorEastAsia"/>
                <w:b w:val="0"/>
                <w:bCs/>
                <w:color w:val="000000"/>
                <w:kern w:val="2"/>
                <w:sz w:val="15"/>
                <w:szCs w:val="15"/>
                <w:highlight w:val="none"/>
              </w:rPr>
              <w:t>验收监测时工况</w:t>
            </w:r>
          </w:p>
        </w:tc>
        <w:tc>
          <w:tcPr>
            <w:tcW w:w="2526" w:type="dxa"/>
            <w:gridSpan w:val="6"/>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highlight w:val="none"/>
                <w:lang w:val="en-US" w:eastAsia="zh-CN"/>
              </w:rPr>
            </w:pPr>
            <w:r>
              <w:rPr>
                <w:rFonts w:hint="eastAsia" w:asciiTheme="minorEastAsia" w:hAnsiTheme="minorEastAsia" w:eastAsiaTheme="minorEastAsia" w:cstheme="minorEastAsia"/>
                <w:b w:val="0"/>
                <w:bCs/>
                <w:color w:val="000000"/>
                <w:kern w:val="2"/>
                <w:sz w:val="15"/>
                <w:szCs w:val="15"/>
                <w:highlight w:val="none"/>
                <w:lang w:eastAsia="zh-CN"/>
              </w:rPr>
              <w:t>能达到</w:t>
            </w:r>
            <w:r>
              <w:rPr>
                <w:rFonts w:hint="eastAsia" w:asciiTheme="minorEastAsia" w:hAnsiTheme="minorEastAsia" w:eastAsiaTheme="minorEastAsia" w:cstheme="minorEastAsia"/>
                <w:b w:val="0"/>
                <w:bCs/>
                <w:color w:val="000000"/>
                <w:kern w:val="2"/>
                <w:sz w:val="15"/>
                <w:szCs w:val="15"/>
                <w:highlight w:val="none"/>
                <w:lang w:val="en-US" w:eastAsia="zh-CN"/>
              </w:rPr>
              <w:t>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5" w:hRule="atLeast"/>
        </w:trPr>
        <w:tc>
          <w:tcPr>
            <w:tcW w:w="408" w:type="dxa"/>
            <w:vMerge w:val="continue"/>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rPr>
                <w:rFonts w:hint="eastAsia" w:asciiTheme="minorEastAsia" w:hAnsiTheme="minorEastAsia" w:eastAsiaTheme="minorEastAsia" w:cstheme="minorEastAsia"/>
                <w:b w:val="0"/>
                <w:bCs/>
                <w:color w:val="000000"/>
                <w:kern w:val="2"/>
                <w:sz w:val="15"/>
                <w:szCs w:val="15"/>
                <w:highlight w:val="none"/>
              </w:rPr>
            </w:pPr>
          </w:p>
        </w:tc>
        <w:tc>
          <w:tcPr>
            <w:tcW w:w="1656" w:type="dxa"/>
            <w:gridSpan w:val="3"/>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highlight w:val="none"/>
              </w:rPr>
            </w:pPr>
            <w:r>
              <w:rPr>
                <w:rFonts w:hint="eastAsia" w:asciiTheme="minorEastAsia" w:hAnsiTheme="minorEastAsia" w:eastAsiaTheme="minorEastAsia" w:cstheme="minorEastAsia"/>
                <w:b w:val="0"/>
                <w:bCs/>
                <w:color w:val="000000"/>
                <w:kern w:val="2"/>
                <w:sz w:val="15"/>
                <w:szCs w:val="15"/>
                <w:highlight w:val="none"/>
              </w:rPr>
              <w:t>投资总概算（万元）</w:t>
            </w:r>
          </w:p>
        </w:tc>
        <w:tc>
          <w:tcPr>
            <w:tcW w:w="5200" w:type="dxa"/>
            <w:gridSpan w:val="7"/>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highlight w:val="none"/>
                <w:lang w:val="en-US" w:eastAsia="zh-CN"/>
              </w:rPr>
            </w:pPr>
            <w:r>
              <w:rPr>
                <w:rFonts w:hint="eastAsia" w:asciiTheme="minorEastAsia" w:hAnsiTheme="minorEastAsia" w:eastAsiaTheme="minorEastAsia" w:cstheme="minorEastAsia"/>
                <w:b w:val="0"/>
                <w:bCs/>
                <w:color w:val="000000"/>
                <w:kern w:val="2"/>
                <w:sz w:val="15"/>
                <w:szCs w:val="15"/>
                <w:highlight w:val="none"/>
                <w:lang w:val="en-US" w:eastAsia="zh-CN"/>
              </w:rPr>
              <w:t>1200</w:t>
            </w:r>
          </w:p>
        </w:tc>
        <w:tc>
          <w:tcPr>
            <w:tcW w:w="1812" w:type="dxa"/>
            <w:gridSpan w:val="2"/>
            <w:tcMar>
              <w:left w:w="57" w:type="dxa"/>
              <w:right w:w="57" w:type="dxa"/>
            </w:tcMar>
            <w:vAlign w:val="center"/>
          </w:tcPr>
          <w:p>
            <w:pPr>
              <w:keepNext w:val="0"/>
              <w:keepLines w:val="0"/>
              <w:pageBreakBefore w:val="0"/>
              <w:widowControl w:val="0"/>
              <w:tabs>
                <w:tab w:val="left" w:pos="690"/>
              </w:tabs>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highlight w:val="none"/>
              </w:rPr>
            </w:pPr>
            <w:r>
              <w:rPr>
                <w:rFonts w:hint="eastAsia" w:asciiTheme="minorEastAsia" w:hAnsiTheme="minorEastAsia" w:eastAsiaTheme="minorEastAsia" w:cstheme="minorEastAsia"/>
                <w:b w:val="0"/>
                <w:bCs/>
                <w:color w:val="000000"/>
                <w:kern w:val="2"/>
                <w:sz w:val="15"/>
                <w:szCs w:val="15"/>
                <w:highlight w:val="none"/>
              </w:rPr>
              <w:t>环保投资（万元）</w:t>
            </w:r>
          </w:p>
        </w:tc>
        <w:tc>
          <w:tcPr>
            <w:tcW w:w="1900"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highlight w:val="none"/>
                <w:lang w:val="en-US" w:eastAsia="zh-CN"/>
              </w:rPr>
            </w:pPr>
            <w:r>
              <w:rPr>
                <w:rFonts w:hint="eastAsia" w:asciiTheme="minorEastAsia" w:hAnsiTheme="minorEastAsia" w:eastAsiaTheme="minorEastAsia" w:cstheme="minorEastAsia"/>
                <w:b w:val="0"/>
                <w:bCs/>
                <w:color w:val="000000"/>
                <w:kern w:val="2"/>
                <w:sz w:val="15"/>
                <w:szCs w:val="15"/>
                <w:highlight w:val="none"/>
                <w:lang w:val="en-US" w:eastAsia="zh-CN"/>
              </w:rPr>
              <w:t>91</w:t>
            </w:r>
          </w:p>
        </w:tc>
        <w:tc>
          <w:tcPr>
            <w:tcW w:w="1538" w:type="dxa"/>
            <w:gridSpan w:val="2"/>
            <w:tcMar>
              <w:left w:w="57" w:type="dxa"/>
              <w:right w:w="57" w:type="dxa"/>
            </w:tcMar>
            <w:vAlign w:val="center"/>
          </w:tcPr>
          <w:p>
            <w:pPr>
              <w:keepNext w:val="0"/>
              <w:keepLines w:val="0"/>
              <w:pageBreakBefore w:val="0"/>
              <w:widowControl w:val="0"/>
              <w:tabs>
                <w:tab w:val="left" w:pos="690"/>
              </w:tabs>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highlight w:val="none"/>
              </w:rPr>
            </w:pPr>
            <w:r>
              <w:rPr>
                <w:rFonts w:hint="eastAsia" w:asciiTheme="minorEastAsia" w:hAnsiTheme="minorEastAsia" w:eastAsiaTheme="minorEastAsia" w:cstheme="minorEastAsia"/>
                <w:b w:val="0"/>
                <w:bCs/>
                <w:color w:val="000000"/>
                <w:kern w:val="2"/>
                <w:sz w:val="15"/>
                <w:szCs w:val="15"/>
                <w:highlight w:val="none"/>
              </w:rPr>
              <w:t>所占比例（%）</w:t>
            </w:r>
          </w:p>
        </w:tc>
        <w:tc>
          <w:tcPr>
            <w:tcW w:w="2526" w:type="dxa"/>
            <w:gridSpan w:val="6"/>
            <w:tcMar>
              <w:left w:w="57" w:type="dxa"/>
              <w:right w:w="57" w:type="dxa"/>
            </w:tcMar>
            <w:vAlign w:val="center"/>
          </w:tcPr>
          <w:p>
            <w:pPr>
              <w:keepNext w:val="0"/>
              <w:keepLines w:val="0"/>
              <w:pageBreakBefore w:val="0"/>
              <w:widowControl w:val="0"/>
              <w:tabs>
                <w:tab w:val="left" w:pos="690"/>
              </w:tabs>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highlight w:val="none"/>
                <w:lang w:val="en-US" w:eastAsia="zh-CN"/>
              </w:rPr>
            </w:pPr>
            <w:r>
              <w:rPr>
                <w:rFonts w:hint="eastAsia" w:asciiTheme="minorEastAsia" w:hAnsiTheme="minorEastAsia" w:eastAsiaTheme="minorEastAsia" w:cstheme="minorEastAsia"/>
                <w:b w:val="0"/>
                <w:bCs/>
                <w:color w:val="000000"/>
                <w:kern w:val="2"/>
                <w:sz w:val="15"/>
                <w:szCs w:val="15"/>
                <w:highlight w:val="none"/>
                <w:lang w:val="en-US" w:eastAsia="zh-CN"/>
              </w:rPr>
              <w:t>7.58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08" w:type="dxa"/>
            <w:vMerge w:val="continue"/>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rPr>
                <w:rFonts w:hint="eastAsia" w:asciiTheme="minorEastAsia" w:hAnsiTheme="minorEastAsia" w:eastAsiaTheme="minorEastAsia" w:cstheme="minorEastAsia"/>
                <w:b w:val="0"/>
                <w:bCs/>
                <w:color w:val="000000"/>
                <w:kern w:val="2"/>
                <w:sz w:val="15"/>
                <w:szCs w:val="15"/>
                <w:highlight w:val="none"/>
              </w:rPr>
            </w:pPr>
          </w:p>
        </w:tc>
        <w:tc>
          <w:tcPr>
            <w:tcW w:w="1656" w:type="dxa"/>
            <w:gridSpan w:val="3"/>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highlight w:val="none"/>
              </w:rPr>
            </w:pPr>
            <w:r>
              <w:rPr>
                <w:rFonts w:hint="eastAsia" w:asciiTheme="minorEastAsia" w:hAnsiTheme="minorEastAsia" w:eastAsiaTheme="minorEastAsia" w:cstheme="minorEastAsia"/>
                <w:b w:val="0"/>
                <w:bCs/>
                <w:color w:val="000000"/>
                <w:kern w:val="2"/>
                <w:sz w:val="15"/>
                <w:szCs w:val="15"/>
                <w:highlight w:val="none"/>
              </w:rPr>
              <w:t>实际总投资</w:t>
            </w:r>
          </w:p>
        </w:tc>
        <w:tc>
          <w:tcPr>
            <w:tcW w:w="5200" w:type="dxa"/>
            <w:gridSpan w:val="7"/>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highlight w:val="none"/>
                <w:lang w:val="en-US" w:eastAsia="zh-CN"/>
              </w:rPr>
            </w:pPr>
            <w:r>
              <w:rPr>
                <w:rFonts w:hint="eastAsia" w:asciiTheme="minorEastAsia" w:hAnsiTheme="minorEastAsia" w:eastAsiaTheme="minorEastAsia" w:cstheme="minorEastAsia"/>
                <w:b w:val="0"/>
                <w:bCs/>
                <w:color w:val="000000"/>
                <w:kern w:val="2"/>
                <w:sz w:val="15"/>
                <w:szCs w:val="15"/>
                <w:highlight w:val="none"/>
                <w:lang w:val="en-US" w:eastAsia="zh-CN"/>
              </w:rPr>
              <w:t>2000</w:t>
            </w:r>
          </w:p>
        </w:tc>
        <w:tc>
          <w:tcPr>
            <w:tcW w:w="1812"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right="300"/>
              <w:jc w:val="center"/>
              <w:rPr>
                <w:rFonts w:hint="eastAsia" w:asciiTheme="minorEastAsia" w:hAnsiTheme="minorEastAsia" w:eastAsiaTheme="minorEastAsia" w:cstheme="minorEastAsia"/>
                <w:b w:val="0"/>
                <w:bCs/>
                <w:color w:val="000000"/>
                <w:kern w:val="2"/>
                <w:sz w:val="15"/>
                <w:szCs w:val="15"/>
                <w:highlight w:val="none"/>
              </w:rPr>
            </w:pPr>
            <w:r>
              <w:rPr>
                <w:rFonts w:hint="eastAsia" w:asciiTheme="minorEastAsia" w:hAnsiTheme="minorEastAsia" w:eastAsiaTheme="minorEastAsia" w:cstheme="minorEastAsia"/>
                <w:b w:val="0"/>
                <w:bCs/>
                <w:color w:val="000000"/>
                <w:kern w:val="2"/>
                <w:sz w:val="15"/>
                <w:szCs w:val="15"/>
                <w:highlight w:val="none"/>
              </w:rPr>
              <w:t>实际环保投资（万元）</w:t>
            </w:r>
          </w:p>
        </w:tc>
        <w:tc>
          <w:tcPr>
            <w:tcW w:w="1900"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highlight w:val="none"/>
                <w:lang w:val="en-US" w:eastAsia="zh-CN"/>
              </w:rPr>
            </w:pPr>
            <w:r>
              <w:rPr>
                <w:rFonts w:hint="eastAsia" w:asciiTheme="minorEastAsia" w:hAnsiTheme="minorEastAsia" w:eastAsiaTheme="minorEastAsia" w:cstheme="minorEastAsia"/>
                <w:b w:val="0"/>
                <w:bCs/>
                <w:color w:val="000000"/>
                <w:kern w:val="2"/>
                <w:sz w:val="15"/>
                <w:szCs w:val="15"/>
                <w:highlight w:val="none"/>
                <w:lang w:val="en-US" w:eastAsia="zh-CN"/>
              </w:rPr>
              <w:t>120</w:t>
            </w:r>
          </w:p>
        </w:tc>
        <w:tc>
          <w:tcPr>
            <w:tcW w:w="1538"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highlight w:val="none"/>
              </w:rPr>
            </w:pPr>
            <w:r>
              <w:rPr>
                <w:rFonts w:hint="eastAsia" w:asciiTheme="minorEastAsia" w:hAnsiTheme="minorEastAsia" w:eastAsiaTheme="minorEastAsia" w:cstheme="minorEastAsia"/>
                <w:b w:val="0"/>
                <w:bCs/>
                <w:color w:val="000000"/>
                <w:kern w:val="2"/>
                <w:sz w:val="15"/>
                <w:szCs w:val="15"/>
                <w:highlight w:val="none"/>
              </w:rPr>
              <w:t>所占比例（%）</w:t>
            </w:r>
          </w:p>
        </w:tc>
        <w:tc>
          <w:tcPr>
            <w:tcW w:w="2526" w:type="dxa"/>
            <w:gridSpan w:val="6"/>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highlight w:val="none"/>
                <w:lang w:val="en-US" w:eastAsia="zh-CN"/>
              </w:rPr>
            </w:pPr>
            <w:r>
              <w:rPr>
                <w:rFonts w:hint="eastAsia" w:asciiTheme="minorEastAsia" w:hAnsiTheme="minorEastAsia" w:eastAsiaTheme="minorEastAsia" w:cstheme="minorEastAsia"/>
                <w:b w:val="0"/>
                <w:bCs/>
                <w:color w:val="000000"/>
                <w:kern w:val="2"/>
                <w:sz w:val="15"/>
                <w:szCs w:val="15"/>
                <w:highlight w:val="none"/>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7" w:hRule="atLeast"/>
        </w:trPr>
        <w:tc>
          <w:tcPr>
            <w:tcW w:w="408" w:type="dxa"/>
            <w:vMerge w:val="continue"/>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rPr>
                <w:rFonts w:hint="eastAsia" w:asciiTheme="minorEastAsia" w:hAnsiTheme="minorEastAsia" w:eastAsiaTheme="minorEastAsia" w:cstheme="minorEastAsia"/>
                <w:b w:val="0"/>
                <w:bCs/>
                <w:color w:val="000000"/>
                <w:kern w:val="2"/>
                <w:sz w:val="15"/>
                <w:szCs w:val="15"/>
                <w:highlight w:val="none"/>
              </w:rPr>
            </w:pPr>
          </w:p>
        </w:tc>
        <w:tc>
          <w:tcPr>
            <w:tcW w:w="1656" w:type="dxa"/>
            <w:gridSpan w:val="3"/>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highlight w:val="none"/>
              </w:rPr>
            </w:pPr>
            <w:r>
              <w:rPr>
                <w:rFonts w:hint="eastAsia" w:asciiTheme="minorEastAsia" w:hAnsiTheme="minorEastAsia" w:eastAsiaTheme="minorEastAsia" w:cstheme="minorEastAsia"/>
                <w:b w:val="0"/>
                <w:bCs/>
                <w:color w:val="000000"/>
                <w:kern w:val="2"/>
                <w:sz w:val="15"/>
                <w:szCs w:val="15"/>
                <w:highlight w:val="none"/>
              </w:rPr>
              <w:t>废水治理（万元）</w:t>
            </w:r>
          </w:p>
        </w:tc>
        <w:tc>
          <w:tcPr>
            <w:tcW w:w="812"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default" w:asciiTheme="minorEastAsia" w:hAnsiTheme="minorEastAsia" w:eastAsiaTheme="minorEastAsia" w:cstheme="minorEastAsia"/>
                <w:b w:val="0"/>
                <w:bCs/>
                <w:color w:val="000000"/>
                <w:kern w:val="2"/>
                <w:sz w:val="15"/>
                <w:szCs w:val="15"/>
                <w:highlight w:val="none"/>
                <w:lang w:val="en-US" w:eastAsia="zh-CN"/>
              </w:rPr>
            </w:pPr>
            <w:r>
              <w:rPr>
                <w:rFonts w:hint="eastAsia" w:asciiTheme="minorEastAsia" w:hAnsiTheme="minorEastAsia" w:eastAsiaTheme="minorEastAsia" w:cstheme="minorEastAsia"/>
                <w:b w:val="0"/>
                <w:bCs/>
                <w:color w:val="000000"/>
                <w:kern w:val="2"/>
                <w:sz w:val="15"/>
                <w:szCs w:val="15"/>
                <w:highlight w:val="none"/>
                <w:lang w:val="en-US" w:eastAsia="zh-CN"/>
              </w:rPr>
              <w:t>7.3</w:t>
            </w:r>
          </w:p>
        </w:tc>
        <w:tc>
          <w:tcPr>
            <w:tcW w:w="1483"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highlight w:val="none"/>
              </w:rPr>
            </w:pPr>
            <w:r>
              <w:rPr>
                <w:rFonts w:hint="eastAsia" w:asciiTheme="minorEastAsia" w:hAnsiTheme="minorEastAsia" w:eastAsiaTheme="minorEastAsia" w:cstheme="minorEastAsia"/>
                <w:b w:val="0"/>
                <w:bCs/>
                <w:color w:val="000000"/>
                <w:kern w:val="2"/>
                <w:sz w:val="15"/>
                <w:szCs w:val="15"/>
                <w:highlight w:val="none"/>
              </w:rPr>
              <w:t>废气治理（万元）</w:t>
            </w:r>
          </w:p>
        </w:tc>
        <w:tc>
          <w:tcPr>
            <w:tcW w:w="1067"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default" w:asciiTheme="minorEastAsia" w:hAnsiTheme="minorEastAsia" w:eastAsiaTheme="minorEastAsia" w:cstheme="minorEastAsia"/>
                <w:b w:val="0"/>
                <w:bCs/>
                <w:color w:val="000000"/>
                <w:kern w:val="2"/>
                <w:sz w:val="15"/>
                <w:szCs w:val="15"/>
                <w:highlight w:val="none"/>
                <w:lang w:val="en-US" w:eastAsia="zh-CN"/>
              </w:rPr>
            </w:pPr>
            <w:r>
              <w:rPr>
                <w:rFonts w:hint="eastAsia" w:asciiTheme="minorEastAsia" w:hAnsiTheme="minorEastAsia" w:eastAsiaTheme="minorEastAsia" w:cstheme="minorEastAsia"/>
                <w:b w:val="0"/>
                <w:bCs/>
                <w:color w:val="000000"/>
                <w:kern w:val="2"/>
                <w:sz w:val="15"/>
                <w:szCs w:val="15"/>
                <w:highlight w:val="none"/>
                <w:lang w:val="en-US" w:eastAsia="zh-CN"/>
              </w:rPr>
              <w:t>96.7</w:t>
            </w:r>
          </w:p>
        </w:tc>
        <w:tc>
          <w:tcPr>
            <w:tcW w:w="1313" w:type="dxa"/>
            <w:gridSpan w:val="3"/>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highlight w:val="none"/>
              </w:rPr>
            </w:pPr>
            <w:r>
              <w:rPr>
                <w:rFonts w:hint="eastAsia" w:asciiTheme="minorEastAsia" w:hAnsiTheme="minorEastAsia" w:eastAsiaTheme="minorEastAsia" w:cstheme="minorEastAsia"/>
                <w:b w:val="0"/>
                <w:bCs/>
                <w:color w:val="000000"/>
                <w:kern w:val="2"/>
                <w:sz w:val="15"/>
                <w:szCs w:val="15"/>
                <w:highlight w:val="none"/>
              </w:rPr>
              <w:t>噪声（万元）</w:t>
            </w:r>
          </w:p>
        </w:tc>
        <w:tc>
          <w:tcPr>
            <w:tcW w:w="525"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default" w:asciiTheme="minorEastAsia" w:hAnsiTheme="minorEastAsia" w:eastAsiaTheme="minorEastAsia" w:cstheme="minorEastAsia"/>
                <w:b w:val="0"/>
                <w:bCs/>
                <w:color w:val="000000"/>
                <w:kern w:val="2"/>
                <w:sz w:val="15"/>
                <w:szCs w:val="15"/>
                <w:highlight w:val="none"/>
                <w:lang w:val="en-US" w:eastAsia="zh-CN"/>
              </w:rPr>
            </w:pPr>
            <w:r>
              <w:rPr>
                <w:rFonts w:hint="eastAsia" w:asciiTheme="minorEastAsia" w:hAnsiTheme="minorEastAsia" w:eastAsiaTheme="minorEastAsia" w:cstheme="minorEastAsia"/>
                <w:b w:val="0"/>
                <w:bCs/>
                <w:color w:val="000000"/>
                <w:kern w:val="2"/>
                <w:sz w:val="15"/>
                <w:szCs w:val="15"/>
                <w:highlight w:val="none"/>
                <w:lang w:val="en-US" w:eastAsia="zh-CN"/>
              </w:rPr>
              <w:t>3.8</w:t>
            </w:r>
          </w:p>
        </w:tc>
        <w:tc>
          <w:tcPr>
            <w:tcW w:w="1812"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highlight w:val="none"/>
              </w:rPr>
            </w:pPr>
            <w:r>
              <w:rPr>
                <w:rFonts w:hint="eastAsia" w:asciiTheme="minorEastAsia" w:hAnsiTheme="minorEastAsia" w:eastAsiaTheme="minorEastAsia" w:cstheme="minorEastAsia"/>
                <w:b w:val="0"/>
                <w:bCs/>
                <w:color w:val="000000"/>
                <w:kern w:val="2"/>
                <w:sz w:val="15"/>
                <w:szCs w:val="15"/>
                <w:highlight w:val="none"/>
              </w:rPr>
              <w:t>固体废物治理（万元）</w:t>
            </w:r>
          </w:p>
        </w:tc>
        <w:tc>
          <w:tcPr>
            <w:tcW w:w="1900"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default" w:asciiTheme="minorEastAsia" w:hAnsiTheme="minorEastAsia" w:eastAsiaTheme="minorEastAsia" w:cstheme="minorEastAsia"/>
                <w:b w:val="0"/>
                <w:bCs/>
                <w:color w:val="000000"/>
                <w:kern w:val="2"/>
                <w:sz w:val="15"/>
                <w:szCs w:val="15"/>
                <w:highlight w:val="none"/>
                <w:lang w:val="en-US" w:eastAsia="zh-CN"/>
              </w:rPr>
            </w:pPr>
            <w:r>
              <w:rPr>
                <w:rFonts w:hint="eastAsia" w:asciiTheme="minorEastAsia" w:hAnsiTheme="minorEastAsia" w:eastAsiaTheme="minorEastAsia" w:cstheme="minorEastAsia"/>
                <w:b w:val="0"/>
                <w:bCs/>
                <w:color w:val="000000"/>
                <w:kern w:val="2"/>
                <w:sz w:val="15"/>
                <w:szCs w:val="15"/>
                <w:highlight w:val="none"/>
                <w:lang w:val="en-US" w:eastAsia="zh-CN"/>
              </w:rPr>
              <w:t>6.1</w:t>
            </w:r>
          </w:p>
        </w:tc>
        <w:tc>
          <w:tcPr>
            <w:tcW w:w="1538"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highlight w:val="none"/>
              </w:rPr>
            </w:pPr>
            <w:r>
              <w:rPr>
                <w:rFonts w:hint="eastAsia" w:asciiTheme="minorEastAsia" w:hAnsiTheme="minorEastAsia" w:eastAsiaTheme="minorEastAsia" w:cstheme="minorEastAsia"/>
                <w:b w:val="0"/>
                <w:bCs/>
                <w:color w:val="000000"/>
                <w:kern w:val="2"/>
                <w:sz w:val="15"/>
                <w:szCs w:val="15"/>
                <w:highlight w:val="none"/>
              </w:rPr>
              <w:t>绿化及生态（万元）</w:t>
            </w:r>
          </w:p>
        </w:tc>
        <w:tc>
          <w:tcPr>
            <w:tcW w:w="730"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default" w:asciiTheme="minorEastAsia" w:hAnsiTheme="minorEastAsia" w:eastAsiaTheme="minorEastAsia" w:cstheme="minorEastAsia"/>
                <w:b w:val="0"/>
                <w:bCs/>
                <w:color w:val="000000"/>
                <w:kern w:val="2"/>
                <w:sz w:val="15"/>
                <w:szCs w:val="15"/>
                <w:highlight w:val="none"/>
                <w:lang w:val="en-US" w:eastAsia="zh-CN"/>
              </w:rPr>
            </w:pPr>
            <w:r>
              <w:rPr>
                <w:rFonts w:hint="eastAsia" w:asciiTheme="minorEastAsia" w:hAnsiTheme="minorEastAsia" w:eastAsiaTheme="minorEastAsia" w:cstheme="minorEastAsia"/>
                <w:b w:val="0"/>
                <w:bCs/>
                <w:color w:val="000000"/>
                <w:kern w:val="2"/>
                <w:sz w:val="15"/>
                <w:szCs w:val="15"/>
                <w:highlight w:val="none"/>
                <w:lang w:val="en-US" w:eastAsia="zh-CN"/>
              </w:rPr>
              <w:t>4.2</w:t>
            </w:r>
          </w:p>
        </w:tc>
        <w:tc>
          <w:tcPr>
            <w:tcW w:w="1043" w:type="dxa"/>
            <w:gridSpan w:val="3"/>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highlight w:val="none"/>
              </w:rPr>
            </w:pPr>
            <w:r>
              <w:rPr>
                <w:rFonts w:hint="eastAsia" w:asciiTheme="minorEastAsia" w:hAnsiTheme="minorEastAsia" w:eastAsiaTheme="minorEastAsia" w:cstheme="minorEastAsia"/>
                <w:b w:val="0"/>
                <w:bCs/>
                <w:color w:val="000000"/>
                <w:kern w:val="2"/>
                <w:sz w:val="15"/>
                <w:szCs w:val="15"/>
                <w:highlight w:val="none"/>
              </w:rPr>
              <w:t>其他（万元）</w:t>
            </w:r>
          </w:p>
        </w:tc>
        <w:tc>
          <w:tcPr>
            <w:tcW w:w="753"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default" w:asciiTheme="minorEastAsia" w:hAnsiTheme="minorEastAsia" w:eastAsiaTheme="minorEastAsia" w:cstheme="minorEastAsia"/>
                <w:b w:val="0"/>
                <w:bCs/>
                <w:color w:val="000000"/>
                <w:kern w:val="2"/>
                <w:sz w:val="15"/>
                <w:szCs w:val="15"/>
                <w:highlight w:val="none"/>
                <w:lang w:val="en-US" w:eastAsia="zh-CN"/>
              </w:rPr>
            </w:pPr>
            <w:r>
              <w:rPr>
                <w:rFonts w:hint="eastAsia" w:asciiTheme="minorEastAsia" w:hAnsiTheme="minorEastAsia" w:eastAsiaTheme="minorEastAsia" w:cstheme="minorEastAsia"/>
                <w:b w:val="0"/>
                <w:bCs/>
                <w:color w:val="000000"/>
                <w:kern w:val="2"/>
                <w:sz w:val="15"/>
                <w:szCs w:val="15"/>
                <w:highlight w:val="none"/>
                <w:lang w:val="en-US" w:eastAsia="zh-CN"/>
              </w:rPr>
              <w:t>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5" w:hRule="atLeast"/>
        </w:trPr>
        <w:tc>
          <w:tcPr>
            <w:tcW w:w="408" w:type="dxa"/>
            <w:vMerge w:val="continue"/>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rPr>
                <w:rFonts w:hint="eastAsia" w:asciiTheme="minorEastAsia" w:hAnsiTheme="minorEastAsia" w:eastAsiaTheme="minorEastAsia" w:cstheme="minorEastAsia"/>
                <w:b w:val="0"/>
                <w:bCs/>
                <w:color w:val="000000"/>
                <w:kern w:val="2"/>
                <w:sz w:val="15"/>
                <w:szCs w:val="15"/>
                <w:highlight w:val="none"/>
              </w:rPr>
            </w:pPr>
          </w:p>
        </w:tc>
        <w:tc>
          <w:tcPr>
            <w:tcW w:w="1656" w:type="dxa"/>
            <w:gridSpan w:val="3"/>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highlight w:val="none"/>
              </w:rPr>
            </w:pPr>
            <w:r>
              <w:rPr>
                <w:rFonts w:hint="eastAsia" w:asciiTheme="minorEastAsia" w:hAnsiTheme="minorEastAsia" w:eastAsiaTheme="minorEastAsia" w:cstheme="minorEastAsia"/>
                <w:b w:val="0"/>
                <w:bCs/>
                <w:color w:val="000000"/>
                <w:kern w:val="2"/>
                <w:sz w:val="15"/>
                <w:szCs w:val="15"/>
                <w:highlight w:val="none"/>
              </w:rPr>
              <w:t>新增废水处理设施能力</w:t>
            </w:r>
          </w:p>
        </w:tc>
        <w:tc>
          <w:tcPr>
            <w:tcW w:w="5200" w:type="dxa"/>
            <w:gridSpan w:val="7"/>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highlight w:val="none"/>
                <w:lang w:val="en-US" w:eastAsia="zh-CN"/>
              </w:rPr>
            </w:pPr>
            <w:r>
              <w:rPr>
                <w:rFonts w:hint="eastAsia" w:asciiTheme="minorEastAsia" w:hAnsiTheme="minorEastAsia" w:eastAsiaTheme="minorEastAsia" w:cstheme="minorEastAsia"/>
                <w:b w:val="0"/>
                <w:bCs/>
                <w:color w:val="000000"/>
                <w:kern w:val="2"/>
                <w:sz w:val="15"/>
                <w:szCs w:val="15"/>
                <w:highlight w:val="none"/>
                <w:lang w:val="en-US" w:eastAsia="zh-CN"/>
              </w:rPr>
              <w:t>/</w:t>
            </w:r>
          </w:p>
        </w:tc>
        <w:tc>
          <w:tcPr>
            <w:tcW w:w="1812"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highlight w:val="none"/>
              </w:rPr>
            </w:pPr>
            <w:r>
              <w:rPr>
                <w:rFonts w:hint="eastAsia" w:asciiTheme="minorEastAsia" w:hAnsiTheme="minorEastAsia" w:eastAsiaTheme="minorEastAsia" w:cstheme="minorEastAsia"/>
                <w:b w:val="0"/>
                <w:bCs/>
                <w:color w:val="000000"/>
                <w:kern w:val="2"/>
                <w:sz w:val="15"/>
                <w:szCs w:val="15"/>
                <w:highlight w:val="none"/>
              </w:rPr>
              <w:t>新增废气处理设施能力</w:t>
            </w:r>
          </w:p>
        </w:tc>
        <w:tc>
          <w:tcPr>
            <w:tcW w:w="1900"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highlight w:val="none"/>
                <w:lang w:val="en-US" w:eastAsia="zh-CN"/>
              </w:rPr>
            </w:pPr>
            <w:r>
              <w:rPr>
                <w:rFonts w:hint="eastAsia" w:asciiTheme="minorEastAsia" w:hAnsiTheme="minorEastAsia" w:eastAsiaTheme="minorEastAsia" w:cstheme="minorEastAsia"/>
                <w:b w:val="0"/>
                <w:bCs/>
                <w:color w:val="000000"/>
                <w:kern w:val="2"/>
                <w:sz w:val="15"/>
                <w:szCs w:val="15"/>
                <w:highlight w:val="none"/>
                <w:lang w:val="en-US" w:eastAsia="zh-CN"/>
              </w:rPr>
              <w:t>/</w:t>
            </w:r>
          </w:p>
        </w:tc>
        <w:tc>
          <w:tcPr>
            <w:tcW w:w="1538"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highlight w:val="none"/>
              </w:rPr>
            </w:pPr>
            <w:r>
              <w:rPr>
                <w:rFonts w:hint="eastAsia" w:asciiTheme="minorEastAsia" w:hAnsiTheme="minorEastAsia" w:eastAsiaTheme="minorEastAsia" w:cstheme="minorEastAsia"/>
                <w:b w:val="0"/>
                <w:bCs/>
                <w:color w:val="000000"/>
                <w:kern w:val="2"/>
                <w:sz w:val="15"/>
                <w:szCs w:val="15"/>
                <w:highlight w:val="none"/>
              </w:rPr>
              <w:t>年平均工作时</w:t>
            </w:r>
          </w:p>
        </w:tc>
        <w:tc>
          <w:tcPr>
            <w:tcW w:w="2526" w:type="dxa"/>
            <w:gridSpan w:val="6"/>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highlight w:val="none"/>
                <w:lang w:val="en-US" w:eastAsia="zh-CN"/>
              </w:rPr>
            </w:pPr>
            <w:r>
              <w:rPr>
                <w:rFonts w:hint="eastAsia" w:asciiTheme="minorEastAsia" w:hAnsiTheme="minorEastAsia" w:eastAsiaTheme="minorEastAsia" w:cstheme="minorEastAsia"/>
                <w:b w:val="0"/>
                <w:bCs/>
                <w:color w:val="000000"/>
                <w:kern w:val="2"/>
                <w:sz w:val="15"/>
                <w:szCs w:val="15"/>
                <w:highlight w:val="none"/>
                <w:lang w:val="en-US" w:eastAsia="zh-CN"/>
              </w:rPr>
              <w:t>120天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84" w:hRule="atLeast"/>
        </w:trPr>
        <w:tc>
          <w:tcPr>
            <w:tcW w:w="2064" w:type="dxa"/>
            <w:gridSpan w:val="4"/>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highlight w:val="none"/>
              </w:rPr>
            </w:pPr>
            <w:r>
              <w:rPr>
                <w:rFonts w:hint="eastAsia" w:asciiTheme="minorEastAsia" w:hAnsiTheme="minorEastAsia" w:eastAsiaTheme="minorEastAsia" w:cstheme="minorEastAsia"/>
                <w:b w:val="0"/>
                <w:bCs/>
                <w:color w:val="000000"/>
                <w:kern w:val="2"/>
                <w:sz w:val="15"/>
                <w:szCs w:val="15"/>
                <w:highlight w:val="none"/>
              </w:rPr>
              <w:t>运营单位</w:t>
            </w:r>
          </w:p>
        </w:tc>
        <w:tc>
          <w:tcPr>
            <w:tcW w:w="4269" w:type="dxa"/>
            <w:gridSpan w:val="4"/>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highlight w:val="none"/>
                <w:lang w:val="en-US" w:eastAsia="zh-CN"/>
              </w:rPr>
            </w:pPr>
            <w:r>
              <w:rPr>
                <w:rFonts w:hint="eastAsia" w:asciiTheme="minorEastAsia" w:hAnsiTheme="minorEastAsia" w:eastAsiaTheme="minorEastAsia" w:cstheme="minorEastAsia"/>
                <w:b w:val="0"/>
                <w:bCs/>
                <w:color w:val="000000"/>
                <w:sz w:val="15"/>
                <w:szCs w:val="15"/>
                <w:highlight w:val="none"/>
                <w:lang w:val="en-US" w:eastAsia="zh-CN"/>
              </w:rPr>
              <w:t>轮台县塔河棉业有限责任公司</w:t>
            </w:r>
          </w:p>
        </w:tc>
        <w:tc>
          <w:tcPr>
            <w:tcW w:w="2743" w:type="dxa"/>
            <w:gridSpan w:val="5"/>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highlight w:val="none"/>
              </w:rPr>
            </w:pPr>
            <w:r>
              <w:rPr>
                <w:rFonts w:hint="eastAsia" w:asciiTheme="minorEastAsia" w:hAnsiTheme="minorEastAsia" w:eastAsiaTheme="minorEastAsia" w:cstheme="minorEastAsia"/>
                <w:b w:val="0"/>
                <w:bCs/>
                <w:color w:val="000000"/>
                <w:kern w:val="2"/>
                <w:sz w:val="15"/>
                <w:szCs w:val="15"/>
                <w:highlight w:val="none"/>
              </w:rPr>
              <w:t>运营单位社会统一信用代码（或组织机构代码）</w:t>
            </w:r>
          </w:p>
        </w:tc>
        <w:tc>
          <w:tcPr>
            <w:tcW w:w="1900"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highlight w:val="none"/>
                <w:lang w:val="en-US" w:eastAsia="zh-CN"/>
              </w:rPr>
            </w:pPr>
            <w:r>
              <w:rPr>
                <w:rFonts w:hint="eastAsia" w:asciiTheme="minorEastAsia" w:hAnsiTheme="minorEastAsia" w:eastAsiaTheme="minorEastAsia" w:cstheme="minorEastAsia"/>
                <w:b w:val="0"/>
                <w:bCs/>
                <w:color w:val="000000"/>
                <w:kern w:val="2"/>
                <w:sz w:val="15"/>
                <w:szCs w:val="15"/>
                <w:highlight w:val="none"/>
                <w:lang w:val="en-US" w:eastAsia="zh-CN"/>
              </w:rPr>
              <w:t>916528227576520788A</w:t>
            </w:r>
          </w:p>
        </w:tc>
        <w:tc>
          <w:tcPr>
            <w:tcW w:w="1538"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highlight w:val="none"/>
              </w:rPr>
            </w:pPr>
            <w:r>
              <w:rPr>
                <w:rFonts w:hint="eastAsia" w:asciiTheme="minorEastAsia" w:hAnsiTheme="minorEastAsia" w:eastAsiaTheme="minorEastAsia" w:cstheme="minorEastAsia"/>
                <w:b w:val="0"/>
                <w:bCs/>
                <w:color w:val="000000"/>
                <w:kern w:val="2"/>
                <w:sz w:val="15"/>
                <w:szCs w:val="15"/>
                <w:highlight w:val="none"/>
              </w:rPr>
              <w:t>验收时间</w:t>
            </w:r>
          </w:p>
        </w:tc>
        <w:tc>
          <w:tcPr>
            <w:tcW w:w="2526" w:type="dxa"/>
            <w:gridSpan w:val="6"/>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highlight w:val="none"/>
                <w:lang w:val="en-US" w:eastAsia="zh-CN"/>
              </w:rPr>
            </w:pPr>
            <w:r>
              <w:rPr>
                <w:rFonts w:hint="eastAsia" w:asciiTheme="minorEastAsia" w:hAnsiTheme="minorEastAsia" w:eastAsiaTheme="minorEastAsia" w:cstheme="minorEastAsia"/>
                <w:b w:val="0"/>
                <w:bCs/>
                <w:color w:val="000000"/>
                <w:kern w:val="2"/>
                <w:sz w:val="15"/>
                <w:szCs w:val="15"/>
                <w:highlight w:val="none"/>
                <w:lang w:val="en-US" w:eastAsia="zh-CN"/>
              </w:rPr>
              <w:t>2019年11月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2" w:hRule="atLeast"/>
        </w:trPr>
        <w:tc>
          <w:tcPr>
            <w:tcW w:w="566" w:type="dxa"/>
            <w:gridSpan w:val="2"/>
            <w:vMerge w:val="restart"/>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spacing w:val="20"/>
                <w:kern w:val="2"/>
                <w:sz w:val="15"/>
                <w:szCs w:val="15"/>
                <w:highlight w:val="none"/>
              </w:rPr>
            </w:pPr>
            <w:r>
              <w:rPr>
                <w:rFonts w:hint="eastAsia" w:asciiTheme="minorEastAsia" w:hAnsiTheme="minorEastAsia" w:eastAsiaTheme="minorEastAsia" w:cstheme="minorEastAsia"/>
                <w:b w:val="0"/>
                <w:bCs/>
                <w:color w:val="000000"/>
                <w:spacing w:val="20"/>
                <w:kern w:val="2"/>
                <w:sz w:val="15"/>
                <w:szCs w:val="15"/>
                <w:highlight w:val="none"/>
              </w:rPr>
              <w:t>污染</w:t>
            </w:r>
          </w:p>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spacing w:val="20"/>
                <w:kern w:val="2"/>
                <w:sz w:val="15"/>
                <w:szCs w:val="15"/>
                <w:highlight w:val="none"/>
              </w:rPr>
            </w:pPr>
            <w:r>
              <w:rPr>
                <w:rFonts w:hint="eastAsia" w:asciiTheme="minorEastAsia" w:hAnsiTheme="minorEastAsia" w:eastAsiaTheme="minorEastAsia" w:cstheme="minorEastAsia"/>
                <w:b w:val="0"/>
                <w:bCs/>
                <w:color w:val="000000"/>
                <w:spacing w:val="20"/>
                <w:kern w:val="2"/>
                <w:sz w:val="15"/>
                <w:szCs w:val="15"/>
                <w:highlight w:val="none"/>
              </w:rPr>
              <w:t>物排</w:t>
            </w:r>
          </w:p>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spacing w:val="20"/>
                <w:kern w:val="2"/>
                <w:sz w:val="15"/>
                <w:szCs w:val="15"/>
                <w:highlight w:val="none"/>
              </w:rPr>
            </w:pPr>
            <w:r>
              <w:rPr>
                <w:rFonts w:hint="eastAsia" w:asciiTheme="minorEastAsia" w:hAnsiTheme="minorEastAsia" w:eastAsiaTheme="minorEastAsia" w:cstheme="minorEastAsia"/>
                <w:b w:val="0"/>
                <w:bCs/>
                <w:color w:val="000000"/>
                <w:spacing w:val="20"/>
                <w:kern w:val="2"/>
                <w:sz w:val="15"/>
                <w:szCs w:val="15"/>
                <w:highlight w:val="none"/>
              </w:rPr>
              <w:t>放达</w:t>
            </w:r>
          </w:p>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spacing w:val="20"/>
                <w:kern w:val="2"/>
                <w:sz w:val="15"/>
                <w:szCs w:val="15"/>
                <w:highlight w:val="none"/>
              </w:rPr>
            </w:pPr>
            <w:r>
              <w:rPr>
                <w:rFonts w:hint="eastAsia" w:asciiTheme="minorEastAsia" w:hAnsiTheme="minorEastAsia" w:eastAsiaTheme="minorEastAsia" w:cstheme="minorEastAsia"/>
                <w:b w:val="0"/>
                <w:bCs/>
                <w:color w:val="000000"/>
                <w:spacing w:val="20"/>
                <w:kern w:val="2"/>
                <w:sz w:val="15"/>
                <w:szCs w:val="15"/>
                <w:highlight w:val="none"/>
              </w:rPr>
              <w:t>标与</w:t>
            </w:r>
          </w:p>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spacing w:val="20"/>
                <w:kern w:val="2"/>
                <w:sz w:val="15"/>
                <w:szCs w:val="15"/>
                <w:highlight w:val="none"/>
              </w:rPr>
            </w:pPr>
            <w:r>
              <w:rPr>
                <w:rFonts w:hint="eastAsia" w:asciiTheme="minorEastAsia" w:hAnsiTheme="minorEastAsia" w:eastAsiaTheme="minorEastAsia" w:cstheme="minorEastAsia"/>
                <w:b w:val="0"/>
                <w:bCs/>
                <w:color w:val="000000"/>
                <w:spacing w:val="20"/>
                <w:kern w:val="2"/>
                <w:sz w:val="15"/>
                <w:szCs w:val="15"/>
                <w:highlight w:val="none"/>
              </w:rPr>
              <w:t>总量</w:t>
            </w:r>
          </w:p>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spacing w:val="20"/>
                <w:kern w:val="2"/>
                <w:sz w:val="15"/>
                <w:szCs w:val="15"/>
                <w:highlight w:val="none"/>
              </w:rPr>
            </w:pPr>
            <w:r>
              <w:rPr>
                <w:rFonts w:hint="eastAsia" w:asciiTheme="minorEastAsia" w:hAnsiTheme="minorEastAsia" w:eastAsiaTheme="minorEastAsia" w:cstheme="minorEastAsia"/>
                <w:b w:val="0"/>
                <w:bCs/>
                <w:color w:val="000000"/>
                <w:spacing w:val="20"/>
                <w:kern w:val="2"/>
                <w:sz w:val="15"/>
                <w:szCs w:val="15"/>
                <w:highlight w:val="none"/>
              </w:rPr>
              <w:t>控制（工</w:t>
            </w:r>
          </w:p>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spacing w:val="20"/>
                <w:kern w:val="2"/>
                <w:sz w:val="15"/>
                <w:szCs w:val="15"/>
                <w:highlight w:val="none"/>
              </w:rPr>
            </w:pPr>
            <w:r>
              <w:rPr>
                <w:rFonts w:hint="eastAsia" w:asciiTheme="minorEastAsia" w:hAnsiTheme="minorEastAsia" w:eastAsiaTheme="minorEastAsia" w:cstheme="minorEastAsia"/>
                <w:b w:val="0"/>
                <w:bCs/>
                <w:color w:val="000000"/>
                <w:spacing w:val="20"/>
                <w:kern w:val="2"/>
                <w:sz w:val="15"/>
                <w:szCs w:val="15"/>
                <w:highlight w:val="none"/>
              </w:rPr>
              <w:t>业建</w:t>
            </w:r>
          </w:p>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spacing w:val="20"/>
                <w:kern w:val="2"/>
                <w:sz w:val="15"/>
                <w:szCs w:val="15"/>
                <w:highlight w:val="none"/>
              </w:rPr>
            </w:pPr>
            <w:r>
              <w:rPr>
                <w:rFonts w:hint="eastAsia" w:asciiTheme="minorEastAsia" w:hAnsiTheme="minorEastAsia" w:eastAsiaTheme="minorEastAsia" w:cstheme="minorEastAsia"/>
                <w:b w:val="0"/>
                <w:bCs/>
                <w:color w:val="000000"/>
                <w:spacing w:val="20"/>
                <w:kern w:val="2"/>
                <w:sz w:val="15"/>
                <w:szCs w:val="15"/>
                <w:highlight w:val="none"/>
              </w:rPr>
              <w:t>设项</w:t>
            </w:r>
          </w:p>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spacing w:val="20"/>
                <w:kern w:val="2"/>
                <w:sz w:val="15"/>
                <w:szCs w:val="15"/>
                <w:highlight w:val="none"/>
              </w:rPr>
            </w:pPr>
            <w:r>
              <w:rPr>
                <w:rFonts w:hint="eastAsia" w:asciiTheme="minorEastAsia" w:hAnsiTheme="minorEastAsia" w:eastAsiaTheme="minorEastAsia" w:cstheme="minorEastAsia"/>
                <w:b w:val="0"/>
                <w:bCs/>
                <w:color w:val="000000"/>
                <w:spacing w:val="20"/>
                <w:kern w:val="2"/>
                <w:sz w:val="15"/>
                <w:szCs w:val="15"/>
                <w:highlight w:val="none"/>
              </w:rPr>
              <w:t>目详填）</w:t>
            </w:r>
          </w:p>
        </w:tc>
        <w:tc>
          <w:tcPr>
            <w:tcW w:w="1498"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highlight w:val="none"/>
              </w:rPr>
            </w:pPr>
            <w:r>
              <w:rPr>
                <w:rFonts w:hint="eastAsia" w:asciiTheme="minorEastAsia" w:hAnsiTheme="minorEastAsia" w:eastAsiaTheme="minorEastAsia" w:cstheme="minorEastAsia"/>
                <w:b w:val="0"/>
                <w:bCs/>
                <w:color w:val="000000"/>
                <w:kern w:val="2"/>
                <w:sz w:val="15"/>
                <w:szCs w:val="15"/>
                <w:highlight w:val="none"/>
              </w:rPr>
              <w:t>污染物</w:t>
            </w:r>
          </w:p>
        </w:tc>
        <w:tc>
          <w:tcPr>
            <w:tcW w:w="812"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highlight w:val="none"/>
              </w:rPr>
            </w:pPr>
            <w:r>
              <w:rPr>
                <w:rFonts w:hint="eastAsia" w:asciiTheme="minorEastAsia" w:hAnsiTheme="minorEastAsia" w:eastAsiaTheme="minorEastAsia" w:cstheme="minorEastAsia"/>
                <w:b w:val="0"/>
                <w:bCs/>
                <w:color w:val="000000"/>
                <w:kern w:val="2"/>
                <w:sz w:val="15"/>
                <w:szCs w:val="15"/>
                <w:highlight w:val="none"/>
              </w:rPr>
              <w:t>原有排</w:t>
            </w:r>
          </w:p>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highlight w:val="none"/>
              </w:rPr>
            </w:pPr>
            <w:r>
              <w:rPr>
                <w:rFonts w:hint="eastAsia" w:asciiTheme="minorEastAsia" w:hAnsiTheme="minorEastAsia" w:eastAsiaTheme="minorEastAsia" w:cstheme="minorEastAsia"/>
                <w:b w:val="0"/>
                <w:bCs/>
                <w:color w:val="000000"/>
                <w:kern w:val="2"/>
                <w:sz w:val="15"/>
                <w:szCs w:val="15"/>
                <w:highlight w:val="none"/>
              </w:rPr>
              <w:t>放量(1)</w:t>
            </w:r>
          </w:p>
        </w:tc>
        <w:tc>
          <w:tcPr>
            <w:tcW w:w="1483"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highlight w:val="none"/>
              </w:rPr>
            </w:pPr>
            <w:r>
              <w:rPr>
                <w:rFonts w:hint="eastAsia" w:asciiTheme="minorEastAsia" w:hAnsiTheme="minorEastAsia" w:eastAsiaTheme="minorEastAsia" w:cstheme="minorEastAsia"/>
                <w:b w:val="0"/>
                <w:bCs/>
                <w:color w:val="000000"/>
                <w:kern w:val="2"/>
                <w:sz w:val="15"/>
                <w:szCs w:val="15"/>
                <w:highlight w:val="none"/>
              </w:rPr>
              <w:t>本期工程实际排放浓度(2)</w:t>
            </w:r>
          </w:p>
        </w:tc>
        <w:tc>
          <w:tcPr>
            <w:tcW w:w="1067"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highlight w:val="none"/>
              </w:rPr>
            </w:pPr>
            <w:r>
              <w:rPr>
                <w:rFonts w:hint="eastAsia" w:asciiTheme="minorEastAsia" w:hAnsiTheme="minorEastAsia" w:eastAsiaTheme="minorEastAsia" w:cstheme="minorEastAsia"/>
                <w:b w:val="0"/>
                <w:bCs/>
                <w:color w:val="000000"/>
                <w:kern w:val="2"/>
                <w:sz w:val="15"/>
                <w:szCs w:val="15"/>
                <w:highlight w:val="none"/>
              </w:rPr>
              <w:t>本期工程允许排放浓度(3)</w:t>
            </w:r>
          </w:p>
        </w:tc>
        <w:tc>
          <w:tcPr>
            <w:tcW w:w="913"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highlight w:val="none"/>
              </w:rPr>
            </w:pPr>
            <w:r>
              <w:rPr>
                <w:rFonts w:hint="eastAsia" w:asciiTheme="minorEastAsia" w:hAnsiTheme="minorEastAsia" w:eastAsiaTheme="minorEastAsia" w:cstheme="minorEastAsia"/>
                <w:b w:val="0"/>
                <w:bCs/>
                <w:color w:val="000000"/>
                <w:kern w:val="2"/>
                <w:sz w:val="15"/>
                <w:szCs w:val="15"/>
                <w:highlight w:val="none"/>
              </w:rPr>
              <w:t>本期工程产生量(4)</w:t>
            </w:r>
          </w:p>
        </w:tc>
        <w:tc>
          <w:tcPr>
            <w:tcW w:w="925"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highlight w:val="none"/>
              </w:rPr>
            </w:pPr>
            <w:r>
              <w:rPr>
                <w:rFonts w:hint="eastAsia" w:asciiTheme="minorEastAsia" w:hAnsiTheme="minorEastAsia" w:eastAsiaTheme="minorEastAsia" w:cstheme="minorEastAsia"/>
                <w:b w:val="0"/>
                <w:bCs/>
                <w:color w:val="000000"/>
                <w:kern w:val="2"/>
                <w:sz w:val="15"/>
                <w:szCs w:val="15"/>
                <w:highlight w:val="none"/>
              </w:rPr>
              <w:t>本期工程自身削减量(5)</w:t>
            </w:r>
          </w:p>
        </w:tc>
        <w:tc>
          <w:tcPr>
            <w:tcW w:w="1062"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highlight w:val="none"/>
              </w:rPr>
            </w:pPr>
            <w:r>
              <w:rPr>
                <w:rFonts w:hint="eastAsia" w:asciiTheme="minorEastAsia" w:hAnsiTheme="minorEastAsia" w:eastAsiaTheme="minorEastAsia" w:cstheme="minorEastAsia"/>
                <w:b w:val="0"/>
                <w:bCs/>
                <w:color w:val="000000"/>
                <w:kern w:val="2"/>
                <w:sz w:val="15"/>
                <w:szCs w:val="15"/>
                <w:highlight w:val="none"/>
              </w:rPr>
              <w:t>本期工程实际排放量(6)</w:t>
            </w:r>
          </w:p>
        </w:tc>
        <w:tc>
          <w:tcPr>
            <w:tcW w:w="750"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highlight w:val="none"/>
              </w:rPr>
            </w:pPr>
            <w:r>
              <w:rPr>
                <w:rFonts w:hint="eastAsia" w:asciiTheme="minorEastAsia" w:hAnsiTheme="minorEastAsia" w:eastAsiaTheme="minorEastAsia" w:cstheme="minorEastAsia"/>
                <w:b w:val="0"/>
                <w:bCs/>
                <w:color w:val="000000"/>
                <w:kern w:val="2"/>
                <w:sz w:val="15"/>
                <w:szCs w:val="15"/>
                <w:highlight w:val="none"/>
              </w:rPr>
              <w:t>本期工程核定排放总量(7)</w:t>
            </w:r>
          </w:p>
        </w:tc>
        <w:tc>
          <w:tcPr>
            <w:tcW w:w="1900"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highlight w:val="none"/>
              </w:rPr>
            </w:pPr>
            <w:r>
              <w:rPr>
                <w:rFonts w:hint="eastAsia" w:asciiTheme="minorEastAsia" w:hAnsiTheme="minorEastAsia" w:eastAsiaTheme="minorEastAsia" w:cstheme="minorEastAsia"/>
                <w:b w:val="0"/>
                <w:bCs/>
                <w:color w:val="000000"/>
                <w:kern w:val="2"/>
                <w:sz w:val="15"/>
                <w:szCs w:val="15"/>
                <w:highlight w:val="none"/>
              </w:rPr>
              <w:t>本期工程“以新带老”削减量(8)</w:t>
            </w:r>
          </w:p>
        </w:tc>
        <w:tc>
          <w:tcPr>
            <w:tcW w:w="1089"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highlight w:val="none"/>
              </w:rPr>
            </w:pPr>
            <w:r>
              <w:rPr>
                <w:rFonts w:hint="eastAsia" w:asciiTheme="minorEastAsia" w:hAnsiTheme="minorEastAsia" w:eastAsiaTheme="minorEastAsia" w:cstheme="minorEastAsia"/>
                <w:b w:val="0"/>
                <w:bCs/>
                <w:color w:val="000000"/>
                <w:kern w:val="2"/>
                <w:sz w:val="15"/>
                <w:szCs w:val="15"/>
                <w:highlight w:val="none"/>
              </w:rPr>
              <w:t>全厂实际排放总量(9)</w:t>
            </w:r>
          </w:p>
        </w:tc>
        <w:tc>
          <w:tcPr>
            <w:tcW w:w="1178"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highlight w:val="none"/>
              </w:rPr>
            </w:pPr>
            <w:r>
              <w:rPr>
                <w:rFonts w:hint="eastAsia" w:asciiTheme="minorEastAsia" w:hAnsiTheme="minorEastAsia" w:eastAsiaTheme="minorEastAsia" w:cstheme="minorEastAsia"/>
                <w:b w:val="0"/>
                <w:bCs/>
                <w:color w:val="000000"/>
                <w:kern w:val="2"/>
                <w:sz w:val="15"/>
                <w:szCs w:val="15"/>
                <w:highlight w:val="none"/>
              </w:rPr>
              <w:t>全厂核定排放总量(10)</w:t>
            </w:r>
          </w:p>
        </w:tc>
        <w:tc>
          <w:tcPr>
            <w:tcW w:w="1043" w:type="dxa"/>
            <w:gridSpan w:val="3"/>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highlight w:val="none"/>
              </w:rPr>
            </w:pPr>
            <w:r>
              <w:rPr>
                <w:rFonts w:hint="eastAsia" w:asciiTheme="minorEastAsia" w:hAnsiTheme="minorEastAsia" w:eastAsiaTheme="minorEastAsia" w:cstheme="minorEastAsia"/>
                <w:b w:val="0"/>
                <w:bCs/>
                <w:color w:val="000000"/>
                <w:kern w:val="2"/>
                <w:sz w:val="15"/>
                <w:szCs w:val="15"/>
                <w:highlight w:val="none"/>
              </w:rPr>
              <w:t>区域平衡替代削减量(11)</w:t>
            </w:r>
          </w:p>
        </w:tc>
        <w:tc>
          <w:tcPr>
            <w:tcW w:w="754"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highlight w:val="none"/>
              </w:rPr>
            </w:pPr>
            <w:r>
              <w:rPr>
                <w:rFonts w:hint="eastAsia" w:asciiTheme="minorEastAsia" w:hAnsiTheme="minorEastAsia" w:eastAsiaTheme="minorEastAsia" w:cstheme="minorEastAsia"/>
                <w:b w:val="0"/>
                <w:bCs/>
                <w:color w:val="000000"/>
                <w:kern w:val="2"/>
                <w:sz w:val="15"/>
                <w:szCs w:val="15"/>
                <w:highlight w:val="none"/>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5" w:hRule="atLeast"/>
        </w:trPr>
        <w:tc>
          <w:tcPr>
            <w:tcW w:w="566" w:type="dxa"/>
            <w:gridSpan w:val="2"/>
            <w:vMerge w:val="continue"/>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rPr>
            </w:pPr>
          </w:p>
        </w:tc>
        <w:tc>
          <w:tcPr>
            <w:tcW w:w="1498"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rPr>
              <w:t>废水</w:t>
            </w:r>
          </w:p>
        </w:tc>
        <w:tc>
          <w:tcPr>
            <w:tcW w:w="812"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lang w:val="en-US" w:eastAsia="zh-CN"/>
              </w:rPr>
            </w:pPr>
            <w:r>
              <w:rPr>
                <w:rFonts w:hint="eastAsia" w:asciiTheme="minorEastAsia" w:hAnsiTheme="minorEastAsia" w:eastAsiaTheme="minorEastAsia" w:cstheme="minorEastAsia"/>
                <w:b w:val="0"/>
                <w:bCs/>
                <w:color w:val="000000"/>
                <w:kern w:val="2"/>
                <w:sz w:val="15"/>
                <w:szCs w:val="15"/>
                <w:lang w:val="en-US" w:eastAsia="zh-CN"/>
              </w:rPr>
              <w:t>/</w:t>
            </w:r>
          </w:p>
        </w:tc>
        <w:tc>
          <w:tcPr>
            <w:tcW w:w="1483"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067"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913"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925"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062"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750"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900"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089"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178"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043" w:type="dxa"/>
            <w:gridSpan w:val="3"/>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754"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5" w:hRule="atLeast"/>
        </w:trPr>
        <w:tc>
          <w:tcPr>
            <w:tcW w:w="566" w:type="dxa"/>
            <w:gridSpan w:val="2"/>
            <w:vMerge w:val="continue"/>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rPr>
            </w:pPr>
          </w:p>
        </w:tc>
        <w:tc>
          <w:tcPr>
            <w:tcW w:w="1498"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rPr>
              <w:t>化学需氧量</w:t>
            </w:r>
          </w:p>
        </w:tc>
        <w:tc>
          <w:tcPr>
            <w:tcW w:w="812"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lang w:val="en-US" w:eastAsia="zh-CN"/>
              </w:rPr>
            </w:pPr>
            <w:r>
              <w:rPr>
                <w:rFonts w:hint="eastAsia" w:asciiTheme="minorEastAsia" w:hAnsiTheme="minorEastAsia" w:eastAsiaTheme="minorEastAsia" w:cstheme="minorEastAsia"/>
                <w:b w:val="0"/>
                <w:bCs/>
                <w:color w:val="000000"/>
                <w:kern w:val="2"/>
                <w:sz w:val="15"/>
                <w:szCs w:val="15"/>
                <w:lang w:val="en-US" w:eastAsia="zh-CN"/>
              </w:rPr>
              <w:t>/</w:t>
            </w:r>
          </w:p>
        </w:tc>
        <w:tc>
          <w:tcPr>
            <w:tcW w:w="1483"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067"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913"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925"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062"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750"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900"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089"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178"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043" w:type="dxa"/>
            <w:gridSpan w:val="3"/>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754"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5" w:hRule="atLeast"/>
        </w:trPr>
        <w:tc>
          <w:tcPr>
            <w:tcW w:w="566" w:type="dxa"/>
            <w:gridSpan w:val="2"/>
            <w:vMerge w:val="continue"/>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rPr>
            </w:pPr>
          </w:p>
        </w:tc>
        <w:tc>
          <w:tcPr>
            <w:tcW w:w="1498"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rPr>
              <w:t>氨氮</w:t>
            </w:r>
          </w:p>
        </w:tc>
        <w:tc>
          <w:tcPr>
            <w:tcW w:w="812"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lang w:val="en-US" w:eastAsia="zh-CN"/>
              </w:rPr>
            </w:pPr>
            <w:r>
              <w:rPr>
                <w:rFonts w:hint="eastAsia" w:asciiTheme="minorEastAsia" w:hAnsiTheme="minorEastAsia" w:eastAsiaTheme="minorEastAsia" w:cstheme="minorEastAsia"/>
                <w:b w:val="0"/>
                <w:bCs/>
                <w:color w:val="000000"/>
                <w:kern w:val="2"/>
                <w:sz w:val="15"/>
                <w:szCs w:val="15"/>
                <w:lang w:val="en-US" w:eastAsia="zh-CN"/>
              </w:rPr>
              <w:t>/</w:t>
            </w:r>
          </w:p>
        </w:tc>
        <w:tc>
          <w:tcPr>
            <w:tcW w:w="1483"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067"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913"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925"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062"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750"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900"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089"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178"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043" w:type="dxa"/>
            <w:gridSpan w:val="3"/>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754"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5" w:hRule="atLeast"/>
        </w:trPr>
        <w:tc>
          <w:tcPr>
            <w:tcW w:w="566" w:type="dxa"/>
            <w:gridSpan w:val="2"/>
            <w:vMerge w:val="continue"/>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rPr>
            </w:pPr>
          </w:p>
        </w:tc>
        <w:tc>
          <w:tcPr>
            <w:tcW w:w="1498"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rPr>
              <w:t>石油类</w:t>
            </w:r>
          </w:p>
        </w:tc>
        <w:tc>
          <w:tcPr>
            <w:tcW w:w="812"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483"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067"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913"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925"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062"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750"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900"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089"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178"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043" w:type="dxa"/>
            <w:gridSpan w:val="3"/>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754"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5" w:hRule="atLeast"/>
        </w:trPr>
        <w:tc>
          <w:tcPr>
            <w:tcW w:w="566" w:type="dxa"/>
            <w:gridSpan w:val="2"/>
            <w:vMerge w:val="continue"/>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rPr>
            </w:pPr>
          </w:p>
        </w:tc>
        <w:tc>
          <w:tcPr>
            <w:tcW w:w="1498"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rPr>
              <w:t>废气</w:t>
            </w:r>
          </w:p>
        </w:tc>
        <w:tc>
          <w:tcPr>
            <w:tcW w:w="812"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483"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067"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913"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925"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062"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750"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900"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089"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178"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043" w:type="dxa"/>
            <w:gridSpan w:val="3"/>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754"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5" w:hRule="atLeast"/>
        </w:trPr>
        <w:tc>
          <w:tcPr>
            <w:tcW w:w="566" w:type="dxa"/>
            <w:gridSpan w:val="2"/>
            <w:vMerge w:val="continue"/>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rPr>
            </w:pPr>
          </w:p>
        </w:tc>
        <w:tc>
          <w:tcPr>
            <w:tcW w:w="1498"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rPr>
              <w:t>二氧化硫</w:t>
            </w:r>
          </w:p>
        </w:tc>
        <w:tc>
          <w:tcPr>
            <w:tcW w:w="812"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483"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067"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913"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925"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062"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750"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900"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089"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178"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043" w:type="dxa"/>
            <w:gridSpan w:val="3"/>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textAlignment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754"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textAlignment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5" w:hRule="atLeast"/>
        </w:trPr>
        <w:tc>
          <w:tcPr>
            <w:tcW w:w="566" w:type="dxa"/>
            <w:gridSpan w:val="2"/>
            <w:vMerge w:val="continue"/>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rPr>
            </w:pPr>
          </w:p>
        </w:tc>
        <w:tc>
          <w:tcPr>
            <w:tcW w:w="1498"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rPr>
              <w:t>烟尘</w:t>
            </w:r>
          </w:p>
        </w:tc>
        <w:tc>
          <w:tcPr>
            <w:tcW w:w="812"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483"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067"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913"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925"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062"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750"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900"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089"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178"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043" w:type="dxa"/>
            <w:gridSpan w:val="3"/>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textAlignment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754"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textAlignment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5" w:hRule="atLeast"/>
        </w:trPr>
        <w:tc>
          <w:tcPr>
            <w:tcW w:w="566" w:type="dxa"/>
            <w:gridSpan w:val="2"/>
            <w:vMerge w:val="continue"/>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rPr>
            </w:pPr>
          </w:p>
        </w:tc>
        <w:tc>
          <w:tcPr>
            <w:tcW w:w="1498"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rPr>
              <w:t>工业粉尘</w:t>
            </w:r>
          </w:p>
        </w:tc>
        <w:tc>
          <w:tcPr>
            <w:tcW w:w="812"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483"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067"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913"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925"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062"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750"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900"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089"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178"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043" w:type="dxa"/>
            <w:gridSpan w:val="3"/>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754"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5" w:hRule="atLeast"/>
        </w:trPr>
        <w:tc>
          <w:tcPr>
            <w:tcW w:w="566" w:type="dxa"/>
            <w:gridSpan w:val="2"/>
            <w:vMerge w:val="continue"/>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rPr>
            </w:pPr>
          </w:p>
        </w:tc>
        <w:tc>
          <w:tcPr>
            <w:tcW w:w="1498"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rPr>
              <w:t>氮氧化物</w:t>
            </w:r>
          </w:p>
        </w:tc>
        <w:tc>
          <w:tcPr>
            <w:tcW w:w="812"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483"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067"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913"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925"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062"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750"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900"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089"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178"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043" w:type="dxa"/>
            <w:gridSpan w:val="3"/>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textAlignment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754"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textAlignment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5" w:hRule="atLeast"/>
        </w:trPr>
        <w:tc>
          <w:tcPr>
            <w:tcW w:w="566" w:type="dxa"/>
            <w:gridSpan w:val="2"/>
            <w:vMerge w:val="continue"/>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rPr>
            </w:pPr>
          </w:p>
        </w:tc>
        <w:tc>
          <w:tcPr>
            <w:tcW w:w="1498"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rPr>
              <w:t>工业固体废物</w:t>
            </w:r>
          </w:p>
        </w:tc>
        <w:tc>
          <w:tcPr>
            <w:tcW w:w="812"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483"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067"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913"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925"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062"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750"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900"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089"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178"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043" w:type="dxa"/>
            <w:gridSpan w:val="3"/>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754"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5" w:hRule="atLeast"/>
        </w:trPr>
        <w:tc>
          <w:tcPr>
            <w:tcW w:w="566" w:type="dxa"/>
            <w:gridSpan w:val="2"/>
            <w:vMerge w:val="continue"/>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rPr>
            </w:pPr>
          </w:p>
        </w:tc>
        <w:tc>
          <w:tcPr>
            <w:tcW w:w="1041" w:type="dxa"/>
            <w:vMerge w:val="restart"/>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rPr>
              <w:t>与项目有关的其他特征污染物</w:t>
            </w:r>
          </w:p>
        </w:tc>
        <w:tc>
          <w:tcPr>
            <w:tcW w:w="457"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812"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483"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067"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913"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925"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062"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750"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900"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089"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178"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043" w:type="dxa"/>
            <w:gridSpan w:val="3"/>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754"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lang w:val="en-US" w:eastAsia="zh-CN"/>
              </w:rPr>
            </w:pPr>
            <w:r>
              <w:rPr>
                <w:rFonts w:hint="eastAsia" w:asciiTheme="minorEastAsia" w:hAnsiTheme="minorEastAsia" w:eastAsiaTheme="minorEastAsia" w:cstheme="minorEastAsia"/>
                <w:b w:val="0"/>
                <w:bCs/>
                <w:color w:val="000000"/>
                <w:kern w:val="2"/>
                <w:sz w:val="15"/>
                <w:szCs w:val="15"/>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5" w:hRule="atLeast"/>
        </w:trPr>
        <w:tc>
          <w:tcPr>
            <w:tcW w:w="566" w:type="dxa"/>
            <w:gridSpan w:val="2"/>
            <w:vMerge w:val="continue"/>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rPr>
            </w:pPr>
          </w:p>
        </w:tc>
        <w:tc>
          <w:tcPr>
            <w:tcW w:w="1041" w:type="dxa"/>
            <w:vMerge w:val="continue"/>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rPr>
            </w:pPr>
          </w:p>
        </w:tc>
        <w:tc>
          <w:tcPr>
            <w:tcW w:w="457"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812"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483"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067"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913"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925"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062"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750"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900"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089"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178"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043" w:type="dxa"/>
            <w:gridSpan w:val="3"/>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754"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lang w:val="en-US" w:eastAsia="zh-CN"/>
              </w:rPr>
            </w:pPr>
            <w:r>
              <w:rPr>
                <w:rFonts w:hint="eastAsia" w:asciiTheme="minorEastAsia" w:hAnsiTheme="minorEastAsia" w:eastAsiaTheme="minorEastAsia" w:cstheme="minorEastAsia"/>
                <w:b w:val="0"/>
                <w:bCs/>
                <w:color w:val="000000"/>
                <w:kern w:val="2"/>
                <w:sz w:val="15"/>
                <w:szCs w:val="15"/>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7" w:hRule="atLeast"/>
        </w:trPr>
        <w:tc>
          <w:tcPr>
            <w:tcW w:w="566" w:type="dxa"/>
            <w:gridSpan w:val="2"/>
            <w:vMerge w:val="continue"/>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rPr>
            </w:pPr>
          </w:p>
        </w:tc>
        <w:tc>
          <w:tcPr>
            <w:tcW w:w="1041" w:type="dxa"/>
            <w:vMerge w:val="continue"/>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rPr>
            </w:pPr>
          </w:p>
        </w:tc>
        <w:tc>
          <w:tcPr>
            <w:tcW w:w="457"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812"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483"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067"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913"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925"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062"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750"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900"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089" w:type="dxa"/>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178"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1043" w:type="dxa"/>
            <w:gridSpan w:val="3"/>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ind w:left="0" w:leftChars="0" w:right="0" w:rightChars="0"/>
              <w:jc w:val="center"/>
              <w:rPr>
                <w:rFonts w:hint="eastAsia" w:asciiTheme="minorEastAsia" w:hAnsiTheme="minorEastAsia" w:eastAsiaTheme="minorEastAsia" w:cstheme="minorEastAsia"/>
                <w:b w:val="0"/>
                <w:bCs/>
                <w:color w:val="000000"/>
                <w:kern w:val="2"/>
                <w:sz w:val="15"/>
                <w:szCs w:val="15"/>
              </w:rPr>
            </w:pPr>
            <w:r>
              <w:rPr>
                <w:rFonts w:hint="eastAsia" w:asciiTheme="minorEastAsia" w:hAnsiTheme="minorEastAsia" w:eastAsiaTheme="minorEastAsia" w:cstheme="minorEastAsia"/>
                <w:b w:val="0"/>
                <w:bCs/>
                <w:color w:val="000000"/>
                <w:kern w:val="2"/>
                <w:sz w:val="15"/>
                <w:szCs w:val="15"/>
                <w:lang w:val="en-US" w:eastAsia="zh-CN"/>
              </w:rPr>
              <w:t>/</w:t>
            </w:r>
          </w:p>
        </w:tc>
        <w:tc>
          <w:tcPr>
            <w:tcW w:w="754" w:type="dxa"/>
            <w:gridSpan w:val="2"/>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before="0" w:after="0" w:afterLines="0" w:line="200" w:lineRule="exact"/>
              <w:jc w:val="center"/>
              <w:rPr>
                <w:rFonts w:hint="eastAsia" w:asciiTheme="minorEastAsia" w:hAnsiTheme="minorEastAsia" w:eastAsiaTheme="minorEastAsia" w:cstheme="minorEastAsia"/>
                <w:b w:val="0"/>
                <w:bCs/>
                <w:color w:val="000000"/>
                <w:kern w:val="2"/>
                <w:sz w:val="15"/>
                <w:szCs w:val="15"/>
                <w:lang w:val="en-US" w:eastAsia="zh-CN"/>
              </w:rPr>
            </w:pPr>
            <w:r>
              <w:rPr>
                <w:rFonts w:hint="eastAsia" w:asciiTheme="minorEastAsia" w:hAnsiTheme="minorEastAsia" w:eastAsiaTheme="minorEastAsia" w:cstheme="minorEastAsia"/>
                <w:b w:val="0"/>
                <w:bCs/>
                <w:color w:val="000000"/>
                <w:kern w:val="2"/>
                <w:sz w:val="15"/>
                <w:szCs w:val="15"/>
                <w:lang w:val="en-US" w:eastAsia="zh-CN"/>
              </w:rPr>
              <w:t>/</w:t>
            </w:r>
          </w:p>
        </w:tc>
      </w:tr>
    </w:tbl>
    <w:p>
      <w:pPr>
        <w:keepNext w:val="0"/>
        <w:keepLines w:val="0"/>
        <w:pageBreakBefore w:val="0"/>
        <w:widowControl w:val="0"/>
        <w:kinsoku/>
        <w:wordWrap/>
        <w:overflowPunct/>
        <w:topLinePunct w:val="0"/>
        <w:autoSpaceDE w:val="0"/>
        <w:autoSpaceDN w:val="0"/>
        <w:bidi w:val="0"/>
        <w:adjustRightInd/>
        <w:snapToGrid/>
        <w:spacing w:before="0" w:after="0" w:afterLines="0" w:line="240" w:lineRule="auto"/>
        <w:rPr>
          <w:rFonts w:hint="default" w:asciiTheme="minorEastAsia" w:hAnsiTheme="minorEastAsia" w:eastAsiaTheme="minorEastAsia" w:cstheme="minorEastAsia"/>
          <w:b/>
          <w:bCs w:val="0"/>
          <w:color w:val="000000"/>
          <w:sz w:val="16"/>
          <w:szCs w:val="16"/>
          <w:lang w:val="en-US" w:eastAsia="zh-CN"/>
        </w:rPr>
        <w:sectPr>
          <w:footerReference r:id="rId12" w:type="default"/>
          <w:pgSz w:w="16840" w:h="11907" w:orient="landscape"/>
          <w:pgMar w:top="720" w:right="720" w:bottom="720" w:left="720" w:header="284" w:footer="851" w:gutter="0"/>
          <w:pgBorders>
            <w:top w:val="single" w:color="FFFFFF" w:sz="4" w:space="1"/>
            <w:left w:val="single" w:color="FFFFFF" w:sz="4" w:space="4"/>
            <w:bottom w:val="single" w:color="FFFFFF" w:sz="4" w:space="1"/>
            <w:right w:val="single" w:color="FFFFFF" w:sz="4" w:space="4"/>
          </w:pgBorders>
          <w:pgNumType w:fmt="decimal"/>
          <w:cols w:space="720" w:num="1"/>
          <w:docGrid w:linePitch="285" w:charSpace="0"/>
        </w:sectPr>
      </w:pPr>
      <w:r>
        <w:rPr>
          <w:rFonts w:hint="eastAsia" w:asciiTheme="minorEastAsia" w:hAnsiTheme="minorEastAsia" w:eastAsiaTheme="minorEastAsia" w:cstheme="minorEastAsia"/>
          <w:b/>
          <w:bCs w:val="0"/>
          <w:color w:val="000000"/>
          <w:sz w:val="15"/>
          <w:szCs w:val="15"/>
        </w:rPr>
        <w:t>注：1、</w:t>
      </w:r>
      <w:r>
        <w:rPr>
          <w:rFonts w:hint="eastAsia" w:asciiTheme="minorEastAsia" w:hAnsiTheme="minorEastAsia" w:eastAsiaTheme="minorEastAsia" w:cstheme="minorEastAsia"/>
          <w:b/>
          <w:bCs w:val="0"/>
          <w:color w:val="000000"/>
          <w:spacing w:val="-4"/>
          <w:sz w:val="15"/>
          <w:szCs w:val="15"/>
        </w:rPr>
        <w:t>排放增减量：（+）表示增加，（-）表示减少。2、(12)=(6)-(8)-(11)，（9）= (4)-(5)-(8)- (11) +（1）。3、计量单位：废水排放量——万吨/年；废气排放量——万标立方米/年；工业固体废物排放</w:t>
      </w:r>
      <w:r>
        <w:rPr>
          <w:rFonts w:hint="eastAsia" w:asciiTheme="minorEastAsia" w:hAnsiTheme="minorEastAsia" w:eastAsiaTheme="minorEastAsia" w:cstheme="minorEastAsia"/>
          <w:b/>
          <w:bCs w:val="0"/>
          <w:color w:val="000000"/>
          <w:sz w:val="15"/>
          <w:szCs w:val="15"/>
        </w:rPr>
        <w:t>量——万吨/年；水污染物排放浓度——毫克/升</w:t>
      </w:r>
      <w:r>
        <w:rPr>
          <w:rFonts w:hint="eastAsia" w:asciiTheme="minorEastAsia" w:hAnsiTheme="minorEastAsia" w:eastAsiaTheme="minorEastAsia" w:cstheme="minorEastAsia"/>
          <w:b/>
          <w:bCs w:val="0"/>
          <w:color w:val="000000"/>
          <w:sz w:val="15"/>
          <w:szCs w:val="15"/>
          <w:lang w:eastAsia="zh-CN"/>
        </w:rPr>
        <w:t>；</w:t>
      </w:r>
      <w:r>
        <w:rPr>
          <w:rFonts w:hint="eastAsia" w:asciiTheme="minorEastAsia" w:hAnsiTheme="minorEastAsia" w:eastAsiaTheme="minorEastAsia" w:cstheme="minorEastAsia"/>
          <w:b/>
          <w:bCs w:val="0"/>
          <w:color w:val="000000"/>
          <w:sz w:val="15"/>
          <w:szCs w:val="15"/>
          <w:lang w:val="en-US" w:eastAsia="zh-CN"/>
        </w:rPr>
        <w:t>大气污染物排放浓度</w:t>
      </w:r>
      <w:r>
        <w:rPr>
          <w:rFonts w:hint="eastAsia" w:asciiTheme="minorEastAsia" w:hAnsiTheme="minorEastAsia" w:eastAsiaTheme="minorEastAsia" w:cstheme="minorEastAsia"/>
          <w:b/>
          <w:bCs w:val="0"/>
          <w:color w:val="000000"/>
          <w:spacing w:val="-4"/>
          <w:sz w:val="15"/>
          <w:szCs w:val="15"/>
        </w:rPr>
        <w:t>——</w:t>
      </w:r>
      <w:r>
        <w:rPr>
          <w:rFonts w:hint="eastAsia" w:asciiTheme="minorEastAsia" w:hAnsiTheme="minorEastAsia" w:eastAsiaTheme="minorEastAsia" w:cstheme="minorEastAsia"/>
          <w:b/>
          <w:bCs w:val="0"/>
          <w:color w:val="000000"/>
          <w:spacing w:val="-4"/>
          <w:sz w:val="15"/>
          <w:szCs w:val="15"/>
          <w:lang w:val="en-US" w:eastAsia="zh-CN"/>
        </w:rPr>
        <w:t>毫克/立方米；水污染物排放量</w:t>
      </w:r>
      <w:r>
        <w:rPr>
          <w:rFonts w:hint="eastAsia" w:asciiTheme="minorEastAsia" w:hAnsiTheme="minorEastAsia" w:eastAsiaTheme="minorEastAsia" w:cstheme="minorEastAsia"/>
          <w:b/>
          <w:bCs w:val="0"/>
          <w:color w:val="000000"/>
          <w:spacing w:val="-4"/>
          <w:sz w:val="15"/>
          <w:szCs w:val="15"/>
        </w:rPr>
        <w:t>——</w:t>
      </w:r>
      <w:r>
        <w:rPr>
          <w:rFonts w:hint="eastAsia" w:asciiTheme="minorEastAsia" w:hAnsiTheme="minorEastAsia" w:eastAsiaTheme="minorEastAsia" w:cstheme="minorEastAsia"/>
          <w:b/>
          <w:bCs w:val="0"/>
          <w:color w:val="000000"/>
          <w:spacing w:val="-4"/>
          <w:sz w:val="15"/>
          <w:szCs w:val="15"/>
          <w:lang w:val="en-US" w:eastAsia="zh-CN"/>
        </w:rPr>
        <w:t>吨/年；大气污染物排放量</w:t>
      </w:r>
      <w:r>
        <w:rPr>
          <w:rFonts w:hint="eastAsia" w:asciiTheme="minorEastAsia" w:hAnsiTheme="minorEastAsia" w:eastAsiaTheme="minorEastAsia" w:cstheme="minorEastAsia"/>
          <w:b/>
          <w:bCs w:val="0"/>
          <w:color w:val="000000"/>
          <w:spacing w:val="-4"/>
          <w:sz w:val="15"/>
          <w:szCs w:val="15"/>
        </w:rPr>
        <w:t>——</w:t>
      </w:r>
      <w:r>
        <w:rPr>
          <w:rFonts w:hint="eastAsia" w:asciiTheme="minorEastAsia" w:hAnsiTheme="minorEastAsia" w:eastAsiaTheme="minorEastAsia" w:cstheme="minorEastAsia"/>
          <w:b/>
          <w:bCs w:val="0"/>
          <w:color w:val="000000"/>
          <w:spacing w:val="-4"/>
          <w:sz w:val="15"/>
          <w:szCs w:val="15"/>
          <w:lang w:val="en-US" w:eastAsia="zh-CN"/>
        </w:rPr>
        <w:t>吨/年</w:t>
      </w:r>
    </w:p>
    <w:p>
      <w:pPr>
        <w:pStyle w:val="2"/>
        <w:ind w:left="0" w:leftChars="0" w:firstLine="0" w:firstLineChars="0"/>
        <w:outlineLvl w:val="9"/>
        <w:sectPr>
          <w:pgSz w:w="16840" w:h="11910" w:orient="landscape"/>
          <w:pgMar w:top="1809" w:right="1434" w:bottom="1803" w:left="1457" w:header="850" w:footer="992" w:gutter="0"/>
          <w:pgBorders>
            <w:top w:val="single" w:color="FFFFFF" w:sz="4" w:space="1"/>
            <w:left w:val="single" w:color="FFFFFF" w:sz="4" w:space="4"/>
            <w:bottom w:val="single" w:color="FFFFFF" w:sz="4" w:space="1"/>
            <w:right w:val="single" w:color="FFFFFF" w:sz="4" w:space="4"/>
          </w:pgBorders>
          <w:pgNumType w:fmt="decimal"/>
        </w:sectPr>
      </w:pPr>
    </w:p>
    <w:p>
      <w:pPr>
        <w:pStyle w:val="2"/>
        <w:ind w:left="0" w:leftChars="0" w:firstLine="0" w:firstLineChars="0"/>
        <w:outlineLvl w:val="9"/>
        <w:rPr>
          <w:rFonts w:hint="eastAsia"/>
          <w:lang w:eastAsia="zh-CN"/>
        </w:rPr>
      </w:pPr>
    </w:p>
    <w:sectPr>
      <w:headerReference r:id="rId13" w:type="default"/>
      <w:footerReference r:id="rId14" w:type="default"/>
      <w:pgSz w:w="11910" w:h="16840"/>
      <w:pgMar w:top="1580" w:right="1680" w:bottom="1803" w:left="1440" w:header="0" w:footer="0" w:gutter="0"/>
      <w:pgBorders>
        <w:top w:val="single" w:color="FFFFFF" w:sz="4" w:space="1"/>
        <w:left w:val="single" w:color="FFFFFF" w:sz="4" w:space="4"/>
        <w:bottom w:val="single" w:color="FFFFFF" w:sz="4" w:space="1"/>
        <w:right w:val="single" w:color="FFFFFF" w:sz="4" w:space="4"/>
      </w:pgBorders>
      <w:pgNumType w:fmt="decimal"/>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Nirmala UI Semilight">
    <w:panose1 w:val="020B0402040204020203"/>
    <w:charset w:val="00"/>
    <w:family w:val="auto"/>
    <w:pitch w:val="default"/>
    <w:sig w:usb0="80FF8023" w:usb1="0000004A" w:usb2="00000200" w:usb3="00040000" w:csb0="000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sz w:val="1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p>
                </w:txbxContent>
              </v:textbox>
            </v:shape>
          </w:pict>
        </mc:Fallback>
      </mc:AlternateContent>
    </w:r>
    <w:r>
      <w:rPr>
        <w:rFonts w:hint="eastAsia"/>
        <w:lang w:eastAsia="zh-CN"/>
      </w:rPr>
      <w:t>新疆中测测试有限责任公司</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sz w:val="18"/>
      </w:rPr>
      <mc:AlternateContent>
        <mc:Choice Requires="wps">
          <w:drawing>
            <wp:anchor distT="0" distB="0" distL="114300" distR="114300" simplePos="0" relativeHeight="252305408" behindDoc="0" locked="0" layoutInCell="1" allowOverlap="1">
              <wp:simplePos x="0" y="0"/>
              <wp:positionH relativeFrom="margin">
                <wp:align>right</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230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Af3zuMVAgAAFQQAAA4AAAAAAAAA&#10;AQAgAAAAHwEAAGRycy9lMm9Eb2MueG1sUEsFBgAAAAAGAAYAWQEAAKYFA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p>
                </w:txbxContent>
              </v:textbox>
            </v:shape>
          </w:pict>
        </mc:Fallback>
      </mc:AlternateContent>
    </w:r>
    <w:r>
      <w:rPr>
        <w:rFonts w:hint="eastAsia"/>
        <w:lang w:eastAsia="zh-CN"/>
      </w:rPr>
      <w:t>新疆中测测试有限责任公司</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sz w:val="18"/>
      </w:rPr>
      <mc:AlternateContent>
        <mc:Choice Requires="wps">
          <w:drawing>
            <wp:anchor distT="0" distB="0" distL="114300" distR="114300" simplePos="0" relativeHeight="252306432"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230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sz w:val="18"/>
      </w:rPr>
      <mc:AlternateContent>
        <mc:Choice Requires="wps">
          <w:drawing>
            <wp:anchor distT="0" distB="0" distL="114300" distR="114300" simplePos="0" relativeHeight="252956672" behindDoc="0" locked="0" layoutInCell="1" allowOverlap="1">
              <wp:simplePos x="0" y="0"/>
              <wp:positionH relativeFrom="margin">
                <wp:posOffset>5461000</wp:posOffset>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430pt;margin-top:0pt;height:144pt;width:144pt;mso-position-horizontal-relative:margin;mso-wrap-style:none;z-index:252956672;mso-width-relative:page;mso-height-relative:page;" filled="f" stroked="f" coordsize="21600,21600" o:gfxdata="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x6qqjVAAAACQEAAA8AAAAAAAAA&#10;AQAgAAAAIgAAAGRycy9kb3ducmV2LnhtbFBLAQIUABQAAAAIAIdO4kBFwMhyFAIAABUEAAAOAAAA&#10;AAAAAAEAIAAAACQBAABkcnMvZTJvRG9jLnhtbFBLBQYAAAAABgAGAFkBAACqBQ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p>
                </w:txbxContent>
              </v:textbox>
            </v:shape>
          </w:pict>
        </mc:Fallback>
      </mc:AlternateContent>
    </w:r>
    <w:r>
      <w:rPr>
        <w:rFonts w:hint="eastAsia"/>
        <w:lang w:eastAsia="zh-CN"/>
      </w:rPr>
      <w:t>新疆中测测试有限责任公司</w:t>
    </w:r>
  </w:p>
  <w:p>
    <w:pPr>
      <w:pStyle w:val="11"/>
      <w:spacing w:after="0" w:afterLines="0"/>
      <w:rPr>
        <w:rFonts w:hint="eastAsia" w:ascii="宋体" w:hAnsi="宋体" w:eastAsia="宋体"/>
        <w:sz w:val="28"/>
        <w:szCs w:val="28"/>
      </w:rPr>
    </w:pPr>
    <w:r>
      <w:rPr>
        <w:sz w:val="28"/>
      </w:rPr>
      <mc:AlternateContent>
        <mc:Choice Requires="wps">
          <w:drawing>
            <wp:anchor distT="0" distB="0" distL="114300" distR="114300" simplePos="0" relativeHeight="252308480"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230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F45UV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3F45UVAgAAFQQAAA4AAAAAAAAA&#10;AQAgAAAAHwEAAGRycy9lMm9Eb2MueG1sUEsFBgAAAAAGAAYAWQEAAKYFAAAAAA==&#10;">
              <v:fill on="f" focussize="0,0"/>
              <v:stroke on="f" weight="0.5pt"/>
              <v:imagedata o:title=""/>
              <o:lock v:ext="edit" aspectratio="f"/>
              <v:textbox inset="0mm,0mm,0mm,0mm" style="mso-fit-shape-to-text:t;">
                <w:txbxContent>
                  <w:p>
                    <w:pPr>
                      <w:pStyle w:val="11"/>
                      <w:rPr>
                        <w:rFonts w:hint="eastAsia" w:eastAsia="宋体"/>
                        <w:lang w:eastAsia="zh-CN"/>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sz w:val="20"/>
        <w:lang w:val="en-US" w:eastAsia="zh-CN"/>
      </w:rPr>
      <w:t>轮台县塔河棉业有限责任公司轧花厂建设项目验收监测报告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sz w:val="20"/>
        <w:lang w:val="en-US" w:eastAsia="zh-CN"/>
      </w:rPr>
      <w:t>轮台县塔河棉业有限责任公司轧花厂建设项目验收监测报告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246132E"/>
    <w:multiLevelType w:val="singleLevel"/>
    <w:tmpl w:val="F246132E"/>
    <w:lvl w:ilvl="0" w:tentative="0">
      <w:start w:val="6"/>
      <w:numFmt w:val="chineseCounting"/>
      <w:suff w:val="nothing"/>
      <w:lvlText w:val="%1、"/>
      <w:lvlJc w:val="left"/>
      <w:rPr>
        <w:rFonts w:hint="eastAsia"/>
      </w:rPr>
    </w:lvl>
  </w:abstractNum>
  <w:abstractNum w:abstractNumId="1">
    <w:nsid w:val="0E66750B"/>
    <w:multiLevelType w:val="singleLevel"/>
    <w:tmpl w:val="0E66750B"/>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6C08B1"/>
    <w:rsid w:val="01A87630"/>
    <w:rsid w:val="02BC2B73"/>
    <w:rsid w:val="037F0C99"/>
    <w:rsid w:val="042E65B3"/>
    <w:rsid w:val="04606197"/>
    <w:rsid w:val="06386CE9"/>
    <w:rsid w:val="06E92FCE"/>
    <w:rsid w:val="076C0360"/>
    <w:rsid w:val="07A93DE6"/>
    <w:rsid w:val="09006DBE"/>
    <w:rsid w:val="096F383E"/>
    <w:rsid w:val="0B7C7728"/>
    <w:rsid w:val="0B917A23"/>
    <w:rsid w:val="0BA552DA"/>
    <w:rsid w:val="0BE826A6"/>
    <w:rsid w:val="0D010577"/>
    <w:rsid w:val="0DC808E3"/>
    <w:rsid w:val="0F3E07EA"/>
    <w:rsid w:val="0F4F7486"/>
    <w:rsid w:val="0FA631F2"/>
    <w:rsid w:val="11746F33"/>
    <w:rsid w:val="13816009"/>
    <w:rsid w:val="153A09F6"/>
    <w:rsid w:val="16391CF8"/>
    <w:rsid w:val="16A4171A"/>
    <w:rsid w:val="18425BA7"/>
    <w:rsid w:val="18773B2B"/>
    <w:rsid w:val="195A1020"/>
    <w:rsid w:val="197B0B89"/>
    <w:rsid w:val="19B075E8"/>
    <w:rsid w:val="1DBE1A50"/>
    <w:rsid w:val="1EFA6F82"/>
    <w:rsid w:val="1FCF7568"/>
    <w:rsid w:val="20505993"/>
    <w:rsid w:val="214E0BC8"/>
    <w:rsid w:val="22F33253"/>
    <w:rsid w:val="23651A4B"/>
    <w:rsid w:val="23D51A81"/>
    <w:rsid w:val="2492420C"/>
    <w:rsid w:val="24E11294"/>
    <w:rsid w:val="252007CF"/>
    <w:rsid w:val="26C004FC"/>
    <w:rsid w:val="27BF5F1E"/>
    <w:rsid w:val="29A63FE7"/>
    <w:rsid w:val="2AF521AC"/>
    <w:rsid w:val="2BA7003B"/>
    <w:rsid w:val="2BD64219"/>
    <w:rsid w:val="2BD64DFA"/>
    <w:rsid w:val="2BDB4415"/>
    <w:rsid w:val="2C717F24"/>
    <w:rsid w:val="2CD074A0"/>
    <w:rsid w:val="2D1C5721"/>
    <w:rsid w:val="2D7844DB"/>
    <w:rsid w:val="2DB70F49"/>
    <w:rsid w:val="2DCC0E55"/>
    <w:rsid w:val="31D710A3"/>
    <w:rsid w:val="32CC4EC6"/>
    <w:rsid w:val="339D07D4"/>
    <w:rsid w:val="3498404D"/>
    <w:rsid w:val="34AF69D0"/>
    <w:rsid w:val="35991F31"/>
    <w:rsid w:val="362637F6"/>
    <w:rsid w:val="38235E2F"/>
    <w:rsid w:val="391C2F62"/>
    <w:rsid w:val="39F2093E"/>
    <w:rsid w:val="3AC74DE0"/>
    <w:rsid w:val="3B1B5F49"/>
    <w:rsid w:val="3B2E6032"/>
    <w:rsid w:val="3B472262"/>
    <w:rsid w:val="3B955312"/>
    <w:rsid w:val="3BDE19DD"/>
    <w:rsid w:val="3CEA081E"/>
    <w:rsid w:val="3D8D2D75"/>
    <w:rsid w:val="3DCC7343"/>
    <w:rsid w:val="41D02A27"/>
    <w:rsid w:val="423F7D83"/>
    <w:rsid w:val="43A27D6B"/>
    <w:rsid w:val="454757BE"/>
    <w:rsid w:val="45987899"/>
    <w:rsid w:val="45C17DD4"/>
    <w:rsid w:val="472E46BB"/>
    <w:rsid w:val="47CD57D4"/>
    <w:rsid w:val="48626503"/>
    <w:rsid w:val="491142F3"/>
    <w:rsid w:val="49885FD0"/>
    <w:rsid w:val="499006E5"/>
    <w:rsid w:val="49A421CD"/>
    <w:rsid w:val="49EE5292"/>
    <w:rsid w:val="4AAA6424"/>
    <w:rsid w:val="4B813285"/>
    <w:rsid w:val="4BE84D9E"/>
    <w:rsid w:val="4C1E5974"/>
    <w:rsid w:val="4C9A7869"/>
    <w:rsid w:val="4CB05F51"/>
    <w:rsid w:val="4F7C2783"/>
    <w:rsid w:val="4FAD6806"/>
    <w:rsid w:val="4FAE1EE5"/>
    <w:rsid w:val="4FB35425"/>
    <w:rsid w:val="4FEE01E7"/>
    <w:rsid w:val="505B4457"/>
    <w:rsid w:val="529220B4"/>
    <w:rsid w:val="531E36B4"/>
    <w:rsid w:val="549E0472"/>
    <w:rsid w:val="550E13D0"/>
    <w:rsid w:val="55BC24F9"/>
    <w:rsid w:val="56196FB1"/>
    <w:rsid w:val="561A1F80"/>
    <w:rsid w:val="565707D2"/>
    <w:rsid w:val="57172A8C"/>
    <w:rsid w:val="585159FD"/>
    <w:rsid w:val="58E11CBF"/>
    <w:rsid w:val="59096F3B"/>
    <w:rsid w:val="591A6BAC"/>
    <w:rsid w:val="59DE481E"/>
    <w:rsid w:val="5A281132"/>
    <w:rsid w:val="5A331CC0"/>
    <w:rsid w:val="5B3A5FDE"/>
    <w:rsid w:val="5BD95EF7"/>
    <w:rsid w:val="5C0955BD"/>
    <w:rsid w:val="5CF25E09"/>
    <w:rsid w:val="5D504B05"/>
    <w:rsid w:val="5DFF0D8F"/>
    <w:rsid w:val="5E267896"/>
    <w:rsid w:val="5E8C344C"/>
    <w:rsid w:val="5FE739E4"/>
    <w:rsid w:val="6177211A"/>
    <w:rsid w:val="64CC6A6B"/>
    <w:rsid w:val="661C471B"/>
    <w:rsid w:val="66FC2E81"/>
    <w:rsid w:val="67145518"/>
    <w:rsid w:val="67543392"/>
    <w:rsid w:val="67B76BC2"/>
    <w:rsid w:val="681C5E5B"/>
    <w:rsid w:val="6859320C"/>
    <w:rsid w:val="6AAE20FC"/>
    <w:rsid w:val="6AE509C5"/>
    <w:rsid w:val="6C192909"/>
    <w:rsid w:val="6F4907E2"/>
    <w:rsid w:val="710C5312"/>
    <w:rsid w:val="71435EFC"/>
    <w:rsid w:val="7287214F"/>
    <w:rsid w:val="728D6B5A"/>
    <w:rsid w:val="74A164EC"/>
    <w:rsid w:val="75284C27"/>
    <w:rsid w:val="757D2044"/>
    <w:rsid w:val="79E3046D"/>
    <w:rsid w:val="7B196797"/>
    <w:rsid w:val="7C7A7250"/>
    <w:rsid w:val="7D4958DB"/>
    <w:rsid w:val="7EC726C4"/>
    <w:rsid w:val="7F65482F"/>
    <w:rsid w:val="7FDB0AB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120" w:after="120" w:line="360" w:lineRule="auto"/>
      <w:ind w:left="0" w:right="0"/>
      <w:jc w:val="both"/>
    </w:pPr>
    <w:rPr>
      <w:rFonts w:ascii="宋体" w:hAnsi="宋体" w:eastAsia="宋体" w:cs="宋体"/>
      <w:sz w:val="24"/>
      <w:szCs w:val="22"/>
      <w:lang w:val="zh-CN" w:eastAsia="zh-CN" w:bidi="zh-CN"/>
    </w:rPr>
  </w:style>
  <w:style w:type="paragraph" w:styleId="3">
    <w:name w:val="heading 1"/>
    <w:basedOn w:val="1"/>
    <w:next w:val="1"/>
    <w:link w:val="26"/>
    <w:qFormat/>
    <w:uiPriority w:val="1"/>
    <w:pPr>
      <w:spacing w:before="120" w:after="120"/>
      <w:ind w:right="115"/>
      <w:jc w:val="left"/>
      <w:outlineLvl w:val="0"/>
    </w:pPr>
    <w:rPr>
      <w:b/>
      <w:bCs/>
      <w:sz w:val="28"/>
      <w:szCs w:val="36"/>
    </w:rPr>
  </w:style>
  <w:style w:type="paragraph" w:styleId="4">
    <w:name w:val="heading 2"/>
    <w:basedOn w:val="1"/>
    <w:next w:val="5"/>
    <w:link w:val="25"/>
    <w:qFormat/>
    <w:uiPriority w:val="1"/>
    <w:pPr>
      <w:spacing w:before="127" w:after="120"/>
      <w:ind w:left="0"/>
      <w:outlineLvl w:val="1"/>
    </w:pPr>
    <w:rPr>
      <w:b/>
      <w:sz w:val="28"/>
      <w:szCs w:val="30"/>
    </w:rPr>
  </w:style>
  <w:style w:type="paragraph" w:styleId="2">
    <w:name w:val="heading 3"/>
    <w:basedOn w:val="1"/>
    <w:next w:val="1"/>
    <w:qFormat/>
    <w:uiPriority w:val="1"/>
    <w:pPr>
      <w:spacing w:before="73"/>
      <w:ind w:left="400" w:hanging="280"/>
      <w:outlineLvl w:val="2"/>
    </w:pPr>
    <w:rPr>
      <w:rFonts w:ascii="黑体" w:hAnsi="黑体" w:eastAsia="宋体" w:cs="黑体"/>
      <w:sz w:val="24"/>
      <w:szCs w:val="28"/>
    </w:rPr>
  </w:style>
  <w:style w:type="paragraph" w:styleId="6">
    <w:name w:val="heading 4"/>
    <w:basedOn w:val="1"/>
    <w:next w:val="1"/>
    <w:qFormat/>
    <w:uiPriority w:val="1"/>
    <w:pPr>
      <w:spacing w:before="1"/>
      <w:ind w:left="842" w:hanging="600"/>
      <w:outlineLvl w:val="4"/>
    </w:pPr>
    <w:rPr>
      <w:rFonts w:ascii="宋体" w:hAnsi="宋体" w:eastAsia="宋体" w:cs="宋体"/>
      <w:b/>
      <w:bCs/>
      <w:sz w:val="24"/>
      <w:szCs w:val="24"/>
      <w:lang w:val="zh-CN" w:eastAsia="zh-CN" w:bidi="zh-CN"/>
    </w:rPr>
  </w:style>
  <w:style w:type="character" w:default="1" w:styleId="18">
    <w:name w:val="Default Paragraph Font"/>
    <w:semiHidden/>
    <w:unhideWhenUsed/>
    <w:qFormat/>
    <w:uiPriority w:val="1"/>
  </w:style>
  <w:style w:type="table" w:default="1" w:styleId="16">
    <w:name w:val="Normal Table"/>
    <w:semiHidden/>
    <w:qFormat/>
    <w:uiPriority w:val="0"/>
    <w:tblPr>
      <w:tblCellMar>
        <w:top w:w="0" w:type="dxa"/>
        <w:left w:w="108" w:type="dxa"/>
        <w:bottom w:w="0" w:type="dxa"/>
        <w:right w:w="108" w:type="dxa"/>
      </w:tblCellMar>
    </w:tblPr>
  </w:style>
  <w:style w:type="paragraph" w:styleId="5">
    <w:name w:val="Normal Indent"/>
    <w:basedOn w:val="1"/>
    <w:unhideWhenUsed/>
    <w:qFormat/>
    <w:uiPriority w:val="99"/>
    <w:pPr>
      <w:ind w:firstLine="420" w:firstLineChars="200"/>
    </w:pPr>
  </w:style>
  <w:style w:type="paragraph" w:styleId="7">
    <w:name w:val="annotation text"/>
    <w:basedOn w:val="1"/>
    <w:qFormat/>
    <w:uiPriority w:val="0"/>
    <w:pPr>
      <w:jc w:val="left"/>
    </w:pPr>
  </w:style>
  <w:style w:type="paragraph" w:styleId="8">
    <w:name w:val="Body Text"/>
    <w:basedOn w:val="1"/>
    <w:qFormat/>
    <w:uiPriority w:val="1"/>
    <w:rPr>
      <w:rFonts w:ascii="宋体" w:hAnsi="宋体" w:eastAsia="宋体" w:cs="宋体"/>
      <w:sz w:val="24"/>
      <w:szCs w:val="24"/>
      <w:lang w:val="zh-CN" w:eastAsia="zh-CN" w:bidi="zh-CN"/>
    </w:rPr>
  </w:style>
  <w:style w:type="paragraph" w:styleId="9">
    <w:name w:val="Body Text Indent"/>
    <w:basedOn w:val="1"/>
    <w:qFormat/>
    <w:uiPriority w:val="0"/>
    <w:pPr>
      <w:spacing w:after="120"/>
      <w:ind w:left="420" w:leftChars="200"/>
    </w:pPr>
  </w:style>
  <w:style w:type="paragraph" w:styleId="10">
    <w:name w:val="toc 3"/>
    <w:basedOn w:val="1"/>
    <w:next w:val="1"/>
    <w:qFormat/>
    <w:uiPriority w:val="0"/>
    <w:pPr>
      <w:ind w:left="840" w:leftChars="400"/>
    </w:p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1"/>
    <w:basedOn w:val="1"/>
    <w:next w:val="1"/>
    <w:qFormat/>
    <w:uiPriority w:val="1"/>
    <w:pPr>
      <w:spacing w:before="199"/>
      <w:ind w:left="328" w:hanging="208"/>
    </w:pPr>
    <w:rPr>
      <w:rFonts w:ascii="宋体" w:hAnsi="宋体" w:eastAsia="宋体" w:cs="宋体"/>
      <w:sz w:val="21"/>
      <w:szCs w:val="21"/>
      <w:lang w:val="zh-CN" w:eastAsia="zh-CN" w:bidi="zh-CN"/>
    </w:rPr>
  </w:style>
  <w:style w:type="paragraph" w:styleId="14">
    <w:name w:val="toc 2"/>
    <w:basedOn w:val="1"/>
    <w:next w:val="1"/>
    <w:qFormat/>
    <w:uiPriority w:val="0"/>
    <w:pPr>
      <w:ind w:left="420" w:leftChars="200"/>
    </w:pPr>
  </w:style>
  <w:style w:type="paragraph" w:styleId="15">
    <w:name w:val="Body Text First Indent 2"/>
    <w:basedOn w:val="9"/>
    <w:qFormat/>
    <w:uiPriority w:val="0"/>
    <w:pPr>
      <w:snapToGrid w:val="0"/>
      <w:spacing w:line="400" w:lineRule="exact"/>
      <w:ind w:left="0" w:leftChars="0" w:firstLine="210"/>
    </w:pPr>
    <w:rPr>
      <w:rFonts w:eastAsia="仿宋"/>
      <w:spacing w:val="8"/>
      <w:kern w:val="24"/>
      <w:szCs w:val="20"/>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
    <w:name w:val="Table Normal"/>
    <w:semiHidden/>
    <w:unhideWhenUsed/>
    <w:qFormat/>
    <w:uiPriority w:val="2"/>
    <w:tblPr>
      <w:tblCellMar>
        <w:top w:w="0" w:type="dxa"/>
        <w:left w:w="0" w:type="dxa"/>
        <w:bottom w:w="0" w:type="dxa"/>
        <w:right w:w="0" w:type="dxa"/>
      </w:tblCellMar>
    </w:tblPr>
  </w:style>
  <w:style w:type="paragraph" w:styleId="20">
    <w:name w:val="List Paragraph"/>
    <w:basedOn w:val="1"/>
    <w:qFormat/>
    <w:uiPriority w:val="1"/>
    <w:pPr>
      <w:spacing w:before="1"/>
      <w:ind w:left="242" w:firstLine="480"/>
    </w:pPr>
    <w:rPr>
      <w:rFonts w:ascii="宋体" w:hAnsi="宋体" w:eastAsia="宋体" w:cs="宋体"/>
      <w:lang w:val="zh-CN" w:eastAsia="zh-CN" w:bidi="zh-CN"/>
    </w:rPr>
  </w:style>
  <w:style w:type="paragraph" w:customStyle="1" w:styleId="21">
    <w:name w:val="Table Paragraph"/>
    <w:basedOn w:val="1"/>
    <w:qFormat/>
    <w:uiPriority w:val="1"/>
    <w:rPr>
      <w:rFonts w:ascii="宋体" w:hAnsi="宋体" w:eastAsia="宋体" w:cs="宋体"/>
      <w:lang w:val="zh-CN" w:eastAsia="zh-CN" w:bidi="zh-CN"/>
    </w:rPr>
  </w:style>
  <w:style w:type="paragraph" w:customStyle="1" w:styleId="22">
    <w:name w:val="WPSOffice手动目录 1"/>
    <w:qFormat/>
    <w:uiPriority w:val="0"/>
    <w:pPr>
      <w:ind w:leftChars="0"/>
    </w:pPr>
    <w:rPr>
      <w:rFonts w:ascii="Times New Roman" w:hAnsi="Times New Roman" w:eastAsia="宋体" w:cstheme="minorBidi"/>
      <w:sz w:val="20"/>
      <w:szCs w:val="20"/>
    </w:rPr>
  </w:style>
  <w:style w:type="character" w:customStyle="1" w:styleId="23">
    <w:name w:val="page number"/>
    <w:basedOn w:val="18"/>
    <w:qFormat/>
    <w:uiPriority w:val="0"/>
  </w:style>
  <w:style w:type="paragraph" w:customStyle="1" w:styleId="24">
    <w:name w:val="表格"/>
    <w:basedOn w:val="1"/>
    <w:qFormat/>
    <w:uiPriority w:val="0"/>
    <w:pPr>
      <w:widowControl w:val="0"/>
      <w:spacing w:after="0" w:line="400" w:lineRule="exact"/>
      <w:jc w:val="center"/>
    </w:pPr>
    <w:rPr>
      <w:kern w:val="2"/>
      <w:sz w:val="24"/>
      <w:szCs w:val="20"/>
    </w:rPr>
  </w:style>
  <w:style w:type="character" w:customStyle="1" w:styleId="25">
    <w:name w:val="标题 2 Char"/>
    <w:link w:val="4"/>
    <w:qFormat/>
    <w:uiPriority w:val="1"/>
    <w:rPr>
      <w:b/>
      <w:sz w:val="28"/>
      <w:szCs w:val="30"/>
    </w:rPr>
  </w:style>
  <w:style w:type="character" w:customStyle="1" w:styleId="26">
    <w:name w:val="标题 1 Char"/>
    <w:link w:val="3"/>
    <w:qFormat/>
    <w:uiPriority w:val="1"/>
    <w:rPr>
      <w:b/>
      <w:bCs/>
      <w:sz w:val="28"/>
      <w:szCs w:val="36"/>
    </w:rPr>
  </w:style>
  <w:style w:type="paragraph" w:customStyle="1" w:styleId="27">
    <w:name w:val="WPSOffice手动目录 2"/>
    <w:qFormat/>
    <w:uiPriority w:val="0"/>
    <w:pPr>
      <w:ind w:leftChars="200"/>
    </w:pPr>
    <w:rPr>
      <w:rFonts w:ascii="Times New Roman" w:hAnsi="Times New Roman" w:eastAsia="宋体" w:cs="Times New Roman"/>
      <w:sz w:val="20"/>
      <w:szCs w:val="20"/>
    </w:rPr>
  </w:style>
  <w:style w:type="paragraph" w:customStyle="1" w:styleId="28">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header" Target="header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er" Target="foot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9.xml"/><Relationship Id="rId13" Type="http://schemas.openxmlformats.org/officeDocument/2006/relationships/header" Target="header3.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44</Pages>
  <Words>12595</Words>
  <Characters>14569</Characters>
  <TotalTime>5</TotalTime>
  <ScaleCrop>false</ScaleCrop>
  <LinksUpToDate>false</LinksUpToDate>
  <CharactersWithSpaces>14986</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2018-11-28T10:12:00Z</dcterms:created>
  <dc:creator>诚然</dc:creator>
  <cp:lastModifiedBy>psyche</cp:lastModifiedBy>
  <cp:lastPrinted>2019-01-25T04:07:00Z</cp:lastPrinted>
  <dcterms:modified xsi:type="dcterms:W3CDTF">2019-12-23T04:11:59Z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